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5EBFA" w14:textId="322E8A13" w:rsidR="003131C6" w:rsidRDefault="003131C6" w:rsidP="007209DD">
      <w:pPr>
        <w:rPr>
          <w:rFonts w:ascii="Arial" w:hAnsi="Arial" w:cs="Arial"/>
          <w:b/>
          <w:color w:val="D60093"/>
          <w:sz w:val="36"/>
          <w:szCs w:val="36"/>
          <w:u w:val="single"/>
        </w:rPr>
      </w:pPr>
    </w:p>
    <w:p w14:paraId="0A1AB4FC" w14:textId="77777777" w:rsidR="003131C6" w:rsidRPr="00F046BF" w:rsidRDefault="003131C6" w:rsidP="006F54D0">
      <w:pPr>
        <w:jc w:val="center"/>
        <w:rPr>
          <w:rFonts w:ascii="Trebuchet MS" w:hAnsi="Trebuchet MS" w:cs="Arial"/>
          <w:b/>
          <w:color w:val="D60093"/>
          <w:sz w:val="34"/>
          <w:szCs w:val="34"/>
          <w:u w:val="single"/>
        </w:rPr>
      </w:pPr>
      <w:r w:rsidRPr="00F046BF">
        <w:rPr>
          <w:rFonts w:ascii="Trebuchet MS" w:hAnsi="Trebuchet MS" w:cs="Arial"/>
          <w:b/>
          <w:noProof/>
          <w:color w:val="D60093"/>
          <w:sz w:val="34"/>
          <w:szCs w:val="34"/>
          <w:u w:val="single"/>
        </w:rPr>
        <mc:AlternateContent>
          <mc:Choice Requires="wps">
            <w:drawing>
              <wp:anchor distT="0" distB="0" distL="114300" distR="114300" simplePos="0" relativeHeight="251660288" behindDoc="0" locked="0" layoutInCell="1" allowOverlap="1" wp14:anchorId="195E4DE8" wp14:editId="51DF7C98">
                <wp:simplePos x="0" y="0"/>
                <wp:positionH relativeFrom="column">
                  <wp:posOffset>3200400</wp:posOffset>
                </wp:positionH>
                <wp:positionV relativeFrom="paragraph">
                  <wp:posOffset>6484620</wp:posOffset>
                </wp:positionV>
                <wp:extent cx="182880" cy="18288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1584" w14:textId="77777777" w:rsidR="003131C6" w:rsidRDefault="003131C6" w:rsidP="003131C6">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E4DE8" id="_x0000_t202" coordsize="21600,21600" o:spt="202" path="m,l,21600r21600,l21600,xe">
                <v:stroke joinstyle="miter"/>
                <v:path gradientshapeok="t" o:connecttype="rect"/>
              </v:shapetype>
              <v:shape id="Text Box 2" o:spid="_x0000_s1026" type="#_x0000_t202" style="position:absolute;left:0;text-align:left;margin-left:252pt;margin-top:510.6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usA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" filled="f" stroked="f">
                <v:textbox>
                  <w:txbxContent>
                    <w:p w14:paraId="76BC1584" w14:textId="77777777" w:rsidR="003131C6" w:rsidRDefault="003131C6" w:rsidP="003131C6">
                      <w:pPr>
                        <w:rPr>
                          <w:color w:val="800080"/>
                        </w:rPr>
                      </w:pPr>
                    </w:p>
                  </w:txbxContent>
                </v:textbox>
              </v:shape>
            </w:pict>
          </mc:Fallback>
        </mc:AlternateContent>
      </w:r>
      <w:r w:rsidRPr="00F046BF">
        <w:rPr>
          <w:rFonts w:ascii="Trebuchet MS" w:hAnsi="Trebuchet MS" w:cs="Arial"/>
          <w:b/>
          <w:color w:val="D60093"/>
          <w:sz w:val="34"/>
          <w:szCs w:val="34"/>
          <w:u w:val="single"/>
        </w:rPr>
        <w:t>Report &amp; Recommendation Response Form</w:t>
      </w:r>
    </w:p>
    <w:p w14:paraId="3D9DCEE2" w14:textId="77777777" w:rsidR="00A25CEE" w:rsidRDefault="00A25CEE"/>
    <w:p w14:paraId="6A169BCD" w14:textId="77777777" w:rsidR="003131C6" w:rsidRDefault="003131C6"/>
    <w:tbl>
      <w:tblPr>
        <w:tblW w:w="10620" w:type="dxa"/>
        <w:tblInd w:w="-972" w:type="dxa"/>
        <w:tblBorders>
          <w:top w:val="nil"/>
          <w:left w:val="nil"/>
          <w:bottom w:val="nil"/>
          <w:right w:val="nil"/>
          <w:insideH w:val="single" w:sz="18" w:space="0" w:color="FFFFFF"/>
          <w:insideV w:val="single" w:sz="18" w:space="0" w:color="FFFFFF"/>
        </w:tblBorders>
        <w:shd w:val="clear" w:color="auto" w:fill="CCFFCC"/>
        <w:tblLook w:val="00A0" w:firstRow="1" w:lastRow="0" w:firstColumn="1" w:lastColumn="0" w:noHBand="0" w:noVBand="0"/>
      </w:tblPr>
      <w:tblGrid>
        <w:gridCol w:w="3490"/>
        <w:gridCol w:w="7130"/>
      </w:tblGrid>
      <w:tr w:rsidR="003131C6" w:rsidRPr="00BF02FC" w14:paraId="334B3ED2" w14:textId="77777777" w:rsidTr="00255842">
        <w:tc>
          <w:tcPr>
            <w:tcW w:w="3490" w:type="dxa"/>
            <w:tcBorders>
              <w:bottom w:val="single" w:sz="18" w:space="0" w:color="FFFFFF"/>
            </w:tcBorders>
            <w:shd w:val="clear" w:color="auto" w:fill="CCFFCC"/>
          </w:tcPr>
          <w:p w14:paraId="0063F04D" w14:textId="77777777" w:rsidR="003131C6" w:rsidRPr="00BF02FC" w:rsidRDefault="003131C6" w:rsidP="00255842">
            <w:pPr>
              <w:tabs>
                <w:tab w:val="right" w:pos="3274"/>
              </w:tabs>
              <w:rPr>
                <w:rFonts w:ascii="Trebuchet MS" w:hAnsi="Trebuchet MS"/>
              </w:rPr>
            </w:pPr>
            <w:r w:rsidRPr="00BF02FC">
              <w:rPr>
                <w:rFonts w:ascii="Trebuchet MS" w:hAnsi="Trebuchet MS" w:cs="Arial"/>
              </w:rPr>
              <w:t>Report sent to</w:t>
            </w:r>
            <w:r>
              <w:rPr>
                <w:rFonts w:ascii="Trebuchet MS" w:hAnsi="Trebuchet MS" w:cs="Arial"/>
              </w:rPr>
              <w:tab/>
            </w:r>
          </w:p>
        </w:tc>
        <w:tc>
          <w:tcPr>
            <w:tcW w:w="7130" w:type="dxa"/>
            <w:tcBorders>
              <w:bottom w:val="single" w:sz="18" w:space="0" w:color="FFFFFF"/>
            </w:tcBorders>
            <w:shd w:val="clear" w:color="auto" w:fill="CCFFCC"/>
          </w:tcPr>
          <w:p w14:paraId="150671DF" w14:textId="5CD15F61" w:rsidR="003131C6" w:rsidRPr="00BF02FC" w:rsidRDefault="005A66AB" w:rsidP="00255842">
            <w:pPr>
              <w:rPr>
                <w:rFonts w:ascii="Trebuchet MS" w:hAnsi="Trebuchet MS"/>
                <w:b/>
                <w:bCs/>
              </w:rPr>
            </w:pPr>
            <w:r>
              <w:rPr>
                <w:rFonts w:ascii="Trebuchet MS" w:hAnsi="Trebuchet MS"/>
                <w:b/>
                <w:bCs/>
              </w:rPr>
              <w:t xml:space="preserve">Julie Edwards </w:t>
            </w:r>
          </w:p>
        </w:tc>
      </w:tr>
      <w:tr w:rsidR="003131C6" w:rsidRPr="00BF02FC" w14:paraId="30CD19DC" w14:textId="77777777" w:rsidTr="00255842">
        <w:tc>
          <w:tcPr>
            <w:tcW w:w="3490" w:type="dxa"/>
            <w:tcBorders>
              <w:top w:val="single" w:sz="18" w:space="0" w:color="FFFFFF"/>
              <w:bottom w:val="single" w:sz="18" w:space="0" w:color="FFFFFF"/>
            </w:tcBorders>
            <w:shd w:val="clear" w:color="auto" w:fill="CCFFCC"/>
          </w:tcPr>
          <w:p w14:paraId="68B5D915" w14:textId="77777777" w:rsidR="003131C6" w:rsidRPr="00BF02FC" w:rsidRDefault="003131C6" w:rsidP="00255842">
            <w:pPr>
              <w:rPr>
                <w:rFonts w:ascii="Trebuchet MS" w:hAnsi="Trebuchet MS"/>
              </w:rPr>
            </w:pPr>
            <w:r w:rsidRPr="00BF02FC">
              <w:rPr>
                <w:rFonts w:ascii="Trebuchet MS" w:hAnsi="Trebuchet MS" w:cs="Arial"/>
              </w:rPr>
              <w:t>Date sent</w:t>
            </w:r>
          </w:p>
        </w:tc>
        <w:tc>
          <w:tcPr>
            <w:tcW w:w="7130" w:type="dxa"/>
            <w:tcBorders>
              <w:top w:val="single" w:sz="18" w:space="0" w:color="FFFFFF"/>
              <w:bottom w:val="single" w:sz="18" w:space="0" w:color="FFFFFF"/>
            </w:tcBorders>
            <w:shd w:val="clear" w:color="auto" w:fill="CCFFCC"/>
          </w:tcPr>
          <w:p w14:paraId="2355E208" w14:textId="209AC535" w:rsidR="003131C6" w:rsidRPr="00BF02FC" w:rsidRDefault="005A66AB" w:rsidP="003131C6">
            <w:pPr>
              <w:rPr>
                <w:rFonts w:ascii="Trebuchet MS" w:hAnsi="Trebuchet MS" w:cs="Arial"/>
              </w:rPr>
            </w:pPr>
            <w:r>
              <w:rPr>
                <w:rFonts w:ascii="Trebuchet MS" w:hAnsi="Trebuchet MS" w:cs="Arial"/>
              </w:rPr>
              <w:t>1/07/2024</w:t>
            </w:r>
          </w:p>
        </w:tc>
      </w:tr>
      <w:tr w:rsidR="003131C6" w:rsidRPr="00BF02FC" w14:paraId="63DA23EB" w14:textId="77777777" w:rsidTr="006F54D0">
        <w:trPr>
          <w:trHeight w:val="760"/>
        </w:trPr>
        <w:tc>
          <w:tcPr>
            <w:tcW w:w="3490" w:type="dxa"/>
            <w:tcBorders>
              <w:top w:val="single" w:sz="18" w:space="0" w:color="FFFFFF"/>
              <w:bottom w:val="single" w:sz="18" w:space="0" w:color="FFFFFF"/>
            </w:tcBorders>
            <w:shd w:val="clear" w:color="auto" w:fill="CCFFCC"/>
          </w:tcPr>
          <w:p w14:paraId="4765D54D" w14:textId="77777777" w:rsidR="003131C6" w:rsidRPr="00BF02FC" w:rsidRDefault="003131C6" w:rsidP="00255842">
            <w:pPr>
              <w:rPr>
                <w:rFonts w:ascii="Trebuchet MS" w:hAnsi="Trebuchet MS"/>
              </w:rPr>
            </w:pPr>
            <w:r>
              <w:rPr>
                <w:rFonts w:ascii="Trebuchet MS" w:hAnsi="Trebuchet MS" w:cs="Arial"/>
              </w:rPr>
              <w:t>Report title</w:t>
            </w:r>
          </w:p>
        </w:tc>
        <w:tc>
          <w:tcPr>
            <w:tcW w:w="7130" w:type="dxa"/>
            <w:tcBorders>
              <w:top w:val="single" w:sz="18" w:space="0" w:color="FFFFFF"/>
              <w:bottom w:val="single" w:sz="18" w:space="0" w:color="FFFFFF"/>
            </w:tcBorders>
            <w:shd w:val="clear" w:color="auto" w:fill="CCFFCC"/>
          </w:tcPr>
          <w:p w14:paraId="2DB7162A" w14:textId="42CC37D2" w:rsidR="003131C6" w:rsidRPr="00BF02FC" w:rsidRDefault="005A66AB" w:rsidP="00261C0C">
            <w:pPr>
              <w:rPr>
                <w:rFonts w:ascii="Trebuchet MS" w:hAnsi="Trebuchet MS" w:cs="Arial"/>
              </w:rPr>
            </w:pPr>
            <w:r>
              <w:rPr>
                <w:rFonts w:ascii="Trebuchet MS" w:hAnsi="Trebuchet MS" w:cs="Arial"/>
              </w:rPr>
              <w:t xml:space="preserve">Empowering Voices: Examining Healthcare Access for Adults with Learning Disabilities and Autistic Adults in Southwark.  </w:t>
            </w:r>
          </w:p>
        </w:tc>
      </w:tr>
      <w:tr w:rsidR="003131C6" w:rsidRPr="00BF02FC" w14:paraId="7A13462A" w14:textId="77777777" w:rsidTr="00255842">
        <w:tc>
          <w:tcPr>
            <w:tcW w:w="3490" w:type="dxa"/>
            <w:tcBorders>
              <w:top w:val="single" w:sz="18" w:space="0" w:color="FFFFFF"/>
              <w:bottom w:val="single" w:sz="18" w:space="0" w:color="FFFFFF"/>
            </w:tcBorders>
            <w:shd w:val="clear" w:color="auto" w:fill="FFFFFF"/>
          </w:tcPr>
          <w:p w14:paraId="42A0E655" w14:textId="77777777" w:rsidR="003131C6" w:rsidRPr="00BF02FC" w:rsidRDefault="003131C6" w:rsidP="00255842">
            <w:pPr>
              <w:rPr>
                <w:rFonts w:ascii="Trebuchet MS" w:hAnsi="Trebuchet MS"/>
                <w:sz w:val="8"/>
                <w:szCs w:val="8"/>
              </w:rPr>
            </w:pPr>
          </w:p>
        </w:tc>
        <w:tc>
          <w:tcPr>
            <w:tcW w:w="7130" w:type="dxa"/>
            <w:tcBorders>
              <w:top w:val="single" w:sz="18" w:space="0" w:color="FFFFFF"/>
              <w:bottom w:val="single" w:sz="18" w:space="0" w:color="FFFFFF"/>
            </w:tcBorders>
            <w:shd w:val="clear" w:color="auto" w:fill="FFFFFF"/>
          </w:tcPr>
          <w:p w14:paraId="31B11D4D" w14:textId="77777777" w:rsidR="003131C6" w:rsidRPr="00BF02FC" w:rsidRDefault="003131C6" w:rsidP="00255842">
            <w:pPr>
              <w:rPr>
                <w:rFonts w:ascii="Trebuchet MS" w:hAnsi="Trebuchet MS" w:cs="Arial"/>
              </w:rPr>
            </w:pPr>
            <w:r w:rsidRPr="00BF02FC">
              <w:rPr>
                <w:rFonts w:ascii="Trebuchet MS" w:hAnsi="Trebuchet MS" w:cs="Arial"/>
              </w:rPr>
              <w:t>Response</w:t>
            </w:r>
          </w:p>
          <w:p w14:paraId="72BDE551" w14:textId="77777777" w:rsidR="003131C6" w:rsidRPr="00BF02FC" w:rsidRDefault="003131C6" w:rsidP="00255842">
            <w:pPr>
              <w:rPr>
                <w:rFonts w:ascii="Trebuchet MS" w:hAnsi="Trebuchet MS"/>
              </w:rPr>
            </w:pPr>
            <w:r w:rsidRPr="00BF02FC">
              <w:rPr>
                <w:rFonts w:ascii="Trebuchet MS" w:hAnsi="Trebuchet MS" w:cs="Arial"/>
              </w:rPr>
              <w:t>(If there is a nil response please provide an explanation for this within the statutory 20 days)</w:t>
            </w:r>
          </w:p>
        </w:tc>
      </w:tr>
      <w:tr w:rsidR="003131C6" w:rsidRPr="00EB17EB" w14:paraId="7F65E742" w14:textId="77777777" w:rsidTr="00255842">
        <w:tc>
          <w:tcPr>
            <w:tcW w:w="3490" w:type="dxa"/>
            <w:tcBorders>
              <w:top w:val="single" w:sz="18" w:space="0" w:color="FFFFFF"/>
              <w:bottom w:val="single" w:sz="18" w:space="0" w:color="FFFFFF"/>
            </w:tcBorders>
            <w:shd w:val="clear" w:color="auto" w:fill="E6E6E6"/>
          </w:tcPr>
          <w:p w14:paraId="5077AF45" w14:textId="77777777" w:rsidR="003131C6" w:rsidRPr="00BF02FC" w:rsidRDefault="003131C6" w:rsidP="00255842">
            <w:pPr>
              <w:rPr>
                <w:rFonts w:ascii="Trebuchet MS" w:hAnsi="Trebuchet MS"/>
              </w:rPr>
            </w:pPr>
            <w:r>
              <w:rPr>
                <w:rFonts w:ascii="Trebuchet MS" w:hAnsi="Trebuchet MS" w:cs="Arial"/>
              </w:rPr>
              <w:t>Date of response provi</w:t>
            </w:r>
            <w:r w:rsidRPr="00BF02FC">
              <w:rPr>
                <w:rFonts w:ascii="Trebuchet MS" w:hAnsi="Trebuchet MS" w:cs="Arial"/>
              </w:rPr>
              <w:t>ded</w:t>
            </w:r>
          </w:p>
        </w:tc>
        <w:tc>
          <w:tcPr>
            <w:tcW w:w="7130" w:type="dxa"/>
            <w:tcBorders>
              <w:top w:val="single" w:sz="18" w:space="0" w:color="FFFFFF"/>
              <w:bottom w:val="single" w:sz="18" w:space="0" w:color="FFFFFF"/>
            </w:tcBorders>
            <w:shd w:val="clear" w:color="auto" w:fill="E6E6E6"/>
          </w:tcPr>
          <w:p w14:paraId="1A8BC734" w14:textId="7C9B24A3" w:rsidR="003131C6" w:rsidRPr="00EB17EB" w:rsidRDefault="005A66AB" w:rsidP="00255842">
            <w:pPr>
              <w:rPr>
                <w:rFonts w:ascii="Trebuchet MS" w:hAnsi="Trebuchet MS" w:cs="Arial"/>
              </w:rPr>
            </w:pPr>
            <w:r>
              <w:rPr>
                <w:rFonts w:ascii="Trebuchet MS" w:hAnsi="Trebuchet MS" w:cs="Arial"/>
              </w:rPr>
              <w:t xml:space="preserve">01/07/2024 </w:t>
            </w:r>
          </w:p>
        </w:tc>
      </w:tr>
      <w:tr w:rsidR="003131C6" w:rsidRPr="00BF02FC" w14:paraId="322E676C" w14:textId="77777777" w:rsidTr="00255842">
        <w:tc>
          <w:tcPr>
            <w:tcW w:w="3490" w:type="dxa"/>
            <w:tcBorders>
              <w:top w:val="single" w:sz="18" w:space="0" w:color="FFFFFF"/>
              <w:bottom w:val="single" w:sz="18" w:space="0" w:color="FFFFFF"/>
            </w:tcBorders>
            <w:shd w:val="clear" w:color="auto" w:fill="E6E6E6"/>
          </w:tcPr>
          <w:p w14:paraId="04289C90" w14:textId="708044A9" w:rsidR="003131C6" w:rsidRPr="00121EF8" w:rsidRDefault="003131C6" w:rsidP="00121EF8">
            <w:pPr>
              <w:rPr>
                <w:rFonts w:ascii="Trebuchet MS" w:hAnsi="Trebuchet MS" w:cs="Arial"/>
              </w:rPr>
            </w:pPr>
            <w:r w:rsidRPr="00121EF8">
              <w:rPr>
                <w:rFonts w:ascii="Trebuchet MS" w:hAnsi="Trebuchet MS" w:cs="Arial"/>
              </w:rPr>
              <w:t xml:space="preserve">Please </w:t>
            </w:r>
            <w:r w:rsidR="00597785" w:rsidRPr="00121EF8">
              <w:rPr>
                <w:rFonts w:ascii="Trebuchet MS" w:hAnsi="Trebuchet MS" w:cs="Arial"/>
              </w:rPr>
              <w:t xml:space="preserve">outline your general response to the report </w:t>
            </w:r>
            <w:r w:rsidR="00533322">
              <w:rPr>
                <w:rFonts w:ascii="Trebuchet MS" w:hAnsi="Trebuchet MS" w:cs="Arial"/>
              </w:rPr>
              <w:t xml:space="preserve">including </w:t>
            </w:r>
            <w:r w:rsidR="00597785" w:rsidRPr="006F2B82">
              <w:rPr>
                <w:rFonts w:ascii="Trebuchet MS" w:hAnsi="Trebuchet MS" w:cs="Arial"/>
                <w:b/>
                <w:bCs/>
                <w:u w:val="single"/>
              </w:rPr>
              <w:t>what you are currently doing to address</w:t>
            </w:r>
            <w:r w:rsidR="00597785" w:rsidRPr="00121EF8">
              <w:rPr>
                <w:rFonts w:ascii="Trebuchet MS" w:hAnsi="Trebuchet MS" w:cs="Arial"/>
              </w:rPr>
              <w:t xml:space="preserve"> some of the issues identified.</w:t>
            </w:r>
            <w:r w:rsidRPr="00121EF8">
              <w:rPr>
                <w:rFonts w:ascii="Trebuchet MS" w:hAnsi="Trebuchet MS" w:cs="Arial"/>
              </w:rPr>
              <w:t xml:space="preserve"> </w:t>
            </w:r>
          </w:p>
        </w:tc>
        <w:tc>
          <w:tcPr>
            <w:tcW w:w="7130" w:type="dxa"/>
            <w:tcBorders>
              <w:top w:val="single" w:sz="18" w:space="0" w:color="FFFFFF"/>
              <w:bottom w:val="single" w:sz="18" w:space="0" w:color="FFFFFF"/>
            </w:tcBorders>
            <w:shd w:val="clear" w:color="auto" w:fill="E6E6E6"/>
          </w:tcPr>
          <w:p w14:paraId="41CE854F" w14:textId="0EE8FEF4" w:rsidR="007537C6" w:rsidRDefault="005A66AB" w:rsidP="005A66AB">
            <w:pPr>
              <w:rPr>
                <w:rFonts w:ascii="Trebuchet MS" w:hAnsi="Trebuchet MS" w:cs="Arial"/>
              </w:rPr>
            </w:pPr>
            <w:r>
              <w:rPr>
                <w:rFonts w:ascii="Trebuchet MS" w:hAnsi="Trebuchet MS" w:cs="Arial"/>
              </w:rPr>
              <w:t xml:space="preserve">In Special Care Dentistry at King’s College Hospital we are passionate about improving health outcomes and reducing stress and anxiety for patients with Learning Disabilities and Autistic Adults. </w:t>
            </w:r>
          </w:p>
          <w:p w14:paraId="1B899369" w14:textId="07E8E28A" w:rsidR="007537C6" w:rsidRDefault="007537C6" w:rsidP="005A66AB">
            <w:pPr>
              <w:rPr>
                <w:rFonts w:ascii="Trebuchet MS" w:hAnsi="Trebuchet MS" w:cs="Arial"/>
              </w:rPr>
            </w:pPr>
          </w:p>
          <w:p w14:paraId="0C476EE0" w14:textId="327358DC" w:rsidR="007537C6" w:rsidRDefault="007537C6" w:rsidP="005A66AB">
            <w:pPr>
              <w:rPr>
                <w:rFonts w:ascii="Trebuchet MS" w:hAnsi="Trebuchet MS" w:cs="Arial"/>
              </w:rPr>
            </w:pPr>
            <w:r>
              <w:rPr>
                <w:rFonts w:ascii="Trebuchet MS" w:hAnsi="Trebuchet MS" w:cs="Arial"/>
              </w:rPr>
              <w:t xml:space="preserve">We are an adult only service that is Hospital based but have strong links and working relationships with our local Community Dental Services and have done for many years. This makes the transition from primary to secondary care more seamless for these patients and access to care is easily expedited when necessary. </w:t>
            </w:r>
          </w:p>
          <w:p w14:paraId="7D57085E" w14:textId="77777777" w:rsidR="007537C6" w:rsidRDefault="007537C6" w:rsidP="005A66AB">
            <w:pPr>
              <w:rPr>
                <w:rFonts w:ascii="Trebuchet MS" w:hAnsi="Trebuchet MS" w:cs="Arial"/>
              </w:rPr>
            </w:pPr>
          </w:p>
          <w:p w14:paraId="4C7B0427" w14:textId="114C40AF" w:rsidR="007537C6" w:rsidRDefault="005A66AB" w:rsidP="005A66AB">
            <w:pPr>
              <w:rPr>
                <w:rFonts w:ascii="Trebuchet MS" w:hAnsi="Trebuchet MS" w:cs="Arial"/>
              </w:rPr>
            </w:pPr>
            <w:r>
              <w:rPr>
                <w:rFonts w:ascii="Trebuchet MS" w:hAnsi="Trebuchet MS" w:cs="Arial"/>
              </w:rPr>
              <w:t>We work really closely with other Specialties</w:t>
            </w:r>
            <w:r w:rsidR="007537C6">
              <w:rPr>
                <w:rFonts w:ascii="Trebuchet MS" w:hAnsi="Trebuchet MS" w:cs="Arial"/>
              </w:rPr>
              <w:t xml:space="preserve"> in the dental institute, so that optimal </w:t>
            </w:r>
            <w:r>
              <w:rPr>
                <w:rFonts w:ascii="Trebuchet MS" w:hAnsi="Trebuchet MS" w:cs="Arial"/>
              </w:rPr>
              <w:t>level</w:t>
            </w:r>
            <w:r w:rsidR="007537C6">
              <w:rPr>
                <w:rFonts w:ascii="Trebuchet MS" w:hAnsi="Trebuchet MS" w:cs="Arial"/>
              </w:rPr>
              <w:t>s</w:t>
            </w:r>
            <w:r>
              <w:rPr>
                <w:rFonts w:ascii="Trebuchet MS" w:hAnsi="Trebuchet MS" w:cs="Arial"/>
              </w:rPr>
              <w:t xml:space="preserve"> of care is available throughout the Dental Institute. </w:t>
            </w:r>
            <w:r w:rsidR="00517436">
              <w:rPr>
                <w:rFonts w:ascii="Trebuchet MS" w:hAnsi="Trebuchet MS" w:cs="Arial"/>
              </w:rPr>
              <w:t xml:space="preserve">This is either as support, advice or to take over care. In particular we are always prepared to discuss or help with those patients who arrive in the emergency service, due to lack of access in more appropriate services. </w:t>
            </w:r>
          </w:p>
          <w:p w14:paraId="10B15934" w14:textId="77777777" w:rsidR="007537C6" w:rsidRDefault="007537C6" w:rsidP="005A66AB">
            <w:pPr>
              <w:rPr>
                <w:rFonts w:ascii="Trebuchet MS" w:hAnsi="Trebuchet MS" w:cs="Arial"/>
              </w:rPr>
            </w:pPr>
          </w:p>
          <w:p w14:paraId="04B4316F" w14:textId="57EC07D7" w:rsidR="00517436" w:rsidRDefault="004541B0" w:rsidP="005A66AB">
            <w:pPr>
              <w:rPr>
                <w:rFonts w:ascii="Trebuchet MS" w:hAnsi="Trebuchet MS" w:cs="Arial"/>
              </w:rPr>
            </w:pPr>
            <w:r>
              <w:rPr>
                <w:rFonts w:ascii="Trebuchet MS" w:hAnsi="Trebuchet MS" w:cs="Arial"/>
              </w:rPr>
              <w:t xml:space="preserve">A visit from </w:t>
            </w:r>
            <w:proofErr w:type="spellStart"/>
            <w:r>
              <w:rPr>
                <w:rFonts w:ascii="Trebuchet MS" w:hAnsi="Trebuchet MS" w:cs="Arial"/>
              </w:rPr>
              <w:t>Mencap</w:t>
            </w:r>
            <w:proofErr w:type="spellEnd"/>
            <w:r w:rsidR="00517436">
              <w:rPr>
                <w:rFonts w:ascii="Trebuchet MS" w:hAnsi="Trebuchet MS" w:cs="Arial"/>
              </w:rPr>
              <w:t xml:space="preserve"> described our services as a shining example of how patients with a Learning Disability, or who are Autistic should be treated. However, we continue to champion because t</w:t>
            </w:r>
            <w:r w:rsidR="005A66AB">
              <w:rPr>
                <w:rFonts w:ascii="Trebuchet MS" w:hAnsi="Trebuchet MS" w:cs="Arial"/>
              </w:rPr>
              <w:t>here is always more that we can do</w:t>
            </w:r>
            <w:r w:rsidR="00BD2940">
              <w:rPr>
                <w:rFonts w:ascii="Trebuchet MS" w:hAnsi="Trebuchet MS" w:cs="Arial"/>
              </w:rPr>
              <w:t xml:space="preserve"> to improve services</w:t>
            </w:r>
            <w:r w:rsidR="00517436">
              <w:rPr>
                <w:rFonts w:ascii="Trebuchet MS" w:hAnsi="Trebuchet MS" w:cs="Arial"/>
              </w:rPr>
              <w:t xml:space="preserve">. </w:t>
            </w:r>
          </w:p>
          <w:p w14:paraId="18E21B18" w14:textId="77777777" w:rsidR="00517436" w:rsidRDefault="00517436" w:rsidP="005A66AB">
            <w:pPr>
              <w:rPr>
                <w:rFonts w:ascii="Trebuchet MS" w:hAnsi="Trebuchet MS" w:cs="Arial"/>
              </w:rPr>
            </w:pPr>
          </w:p>
          <w:p w14:paraId="39747144" w14:textId="3332A406" w:rsidR="003131C6" w:rsidRDefault="00517436" w:rsidP="005A66AB">
            <w:pPr>
              <w:rPr>
                <w:rFonts w:ascii="Trebuchet MS" w:hAnsi="Trebuchet MS" w:cs="Arial"/>
              </w:rPr>
            </w:pPr>
            <w:r>
              <w:rPr>
                <w:rFonts w:ascii="Trebuchet MS" w:hAnsi="Trebuchet MS" w:cs="Arial"/>
              </w:rPr>
              <w:t>T</w:t>
            </w:r>
            <w:r w:rsidR="005A66AB">
              <w:rPr>
                <w:rFonts w:ascii="Trebuchet MS" w:hAnsi="Trebuchet MS" w:cs="Arial"/>
              </w:rPr>
              <w:t>his document</w:t>
            </w:r>
            <w:r>
              <w:rPr>
                <w:rFonts w:ascii="Trebuchet MS" w:hAnsi="Trebuchet MS" w:cs="Arial"/>
              </w:rPr>
              <w:t xml:space="preserve"> empowers patients but it also</w:t>
            </w:r>
            <w:r w:rsidR="005A66AB">
              <w:rPr>
                <w:rFonts w:ascii="Trebuchet MS" w:hAnsi="Trebuchet MS" w:cs="Arial"/>
              </w:rPr>
              <w:t xml:space="preserve"> </w:t>
            </w:r>
            <w:r>
              <w:rPr>
                <w:rFonts w:ascii="Trebuchet MS" w:hAnsi="Trebuchet MS" w:cs="Arial"/>
              </w:rPr>
              <w:t xml:space="preserve">empowers us </w:t>
            </w:r>
            <w:r w:rsidR="005A66AB">
              <w:rPr>
                <w:rFonts w:ascii="Trebuchet MS" w:hAnsi="Trebuchet MS" w:cs="Arial"/>
              </w:rPr>
              <w:t xml:space="preserve">when striving to make these necessary and </w:t>
            </w:r>
            <w:r w:rsidR="00160C52">
              <w:rPr>
                <w:rFonts w:ascii="Trebuchet MS" w:hAnsi="Trebuchet MS" w:cs="Arial"/>
              </w:rPr>
              <w:t>important</w:t>
            </w:r>
            <w:r w:rsidR="005A66AB">
              <w:rPr>
                <w:rFonts w:ascii="Trebuchet MS" w:hAnsi="Trebuchet MS" w:cs="Arial"/>
              </w:rPr>
              <w:t xml:space="preserve"> changes</w:t>
            </w:r>
            <w:r>
              <w:rPr>
                <w:rFonts w:ascii="Trebuchet MS" w:hAnsi="Trebuchet MS" w:cs="Arial"/>
              </w:rPr>
              <w:t>,</w:t>
            </w:r>
            <w:r w:rsidR="005A66AB">
              <w:rPr>
                <w:rFonts w:ascii="Trebuchet MS" w:hAnsi="Trebuchet MS" w:cs="Arial"/>
              </w:rPr>
              <w:t xml:space="preserve"> </w:t>
            </w:r>
            <w:r w:rsidR="00160C52">
              <w:rPr>
                <w:rFonts w:ascii="Trebuchet MS" w:hAnsi="Trebuchet MS" w:cs="Arial"/>
              </w:rPr>
              <w:t>so that we can optimise and improve</w:t>
            </w:r>
            <w:r w:rsidR="005A66AB">
              <w:rPr>
                <w:rFonts w:ascii="Trebuchet MS" w:hAnsi="Trebuchet MS" w:cs="Arial"/>
              </w:rPr>
              <w:t xml:space="preserve"> patient and family/carers experiences and patient outcomes.  </w:t>
            </w:r>
          </w:p>
          <w:p w14:paraId="3ED37851" w14:textId="77777777" w:rsidR="00160C52" w:rsidRDefault="00160C52" w:rsidP="005A66AB">
            <w:pPr>
              <w:rPr>
                <w:rFonts w:ascii="Trebuchet MS" w:hAnsi="Trebuchet MS" w:cs="Arial"/>
              </w:rPr>
            </w:pPr>
          </w:p>
          <w:p w14:paraId="6EE8EF89" w14:textId="77777777" w:rsidR="00160C52" w:rsidRDefault="00160C52" w:rsidP="005A66AB">
            <w:pPr>
              <w:rPr>
                <w:rFonts w:ascii="Trebuchet MS" w:hAnsi="Trebuchet MS" w:cs="Arial"/>
              </w:rPr>
            </w:pPr>
            <w:r>
              <w:rPr>
                <w:rFonts w:ascii="Trebuchet MS" w:hAnsi="Trebuchet MS" w:cs="Arial"/>
              </w:rPr>
              <w:t xml:space="preserve">Currently we are </w:t>
            </w:r>
          </w:p>
          <w:p w14:paraId="4A45E7BB" w14:textId="77777777" w:rsidR="00160C52" w:rsidRDefault="00160C52" w:rsidP="005A66AB">
            <w:pPr>
              <w:rPr>
                <w:rFonts w:ascii="Trebuchet MS" w:hAnsi="Trebuchet MS" w:cs="Arial"/>
              </w:rPr>
            </w:pPr>
          </w:p>
          <w:p w14:paraId="3A4AF7DE" w14:textId="4D63170F" w:rsidR="00160C52" w:rsidRDefault="00160C52" w:rsidP="00160C52">
            <w:pPr>
              <w:pStyle w:val="ListParagraph"/>
              <w:numPr>
                <w:ilvl w:val="0"/>
                <w:numId w:val="3"/>
              </w:numPr>
              <w:rPr>
                <w:rFonts w:ascii="Trebuchet MS" w:hAnsi="Trebuchet MS" w:cs="Arial"/>
              </w:rPr>
            </w:pPr>
            <w:r>
              <w:rPr>
                <w:rFonts w:ascii="Trebuchet MS" w:hAnsi="Trebuchet MS" w:cs="Arial"/>
              </w:rPr>
              <w:t xml:space="preserve">Allowing extra time for patients with </w:t>
            </w:r>
            <w:r w:rsidR="00E0152B">
              <w:rPr>
                <w:rFonts w:ascii="Trebuchet MS" w:hAnsi="Trebuchet MS" w:cs="Arial"/>
              </w:rPr>
              <w:t>learning disabilities and Autistic adults</w:t>
            </w:r>
            <w:r>
              <w:rPr>
                <w:rFonts w:ascii="Trebuchet MS" w:hAnsi="Trebuchet MS" w:cs="Arial"/>
              </w:rPr>
              <w:t>. However, it isn’t always k</w:t>
            </w:r>
            <w:r w:rsidR="003A2BEA">
              <w:rPr>
                <w:rFonts w:ascii="Trebuchet MS" w:hAnsi="Trebuchet MS" w:cs="Arial"/>
              </w:rPr>
              <w:t>nown when patient referrals are accepted and booked for their first assessment,</w:t>
            </w:r>
            <w:r>
              <w:rPr>
                <w:rFonts w:ascii="Trebuchet MS" w:hAnsi="Trebuchet MS" w:cs="Arial"/>
              </w:rPr>
              <w:t xml:space="preserve"> that they</w:t>
            </w:r>
            <w:r w:rsidR="003A2BEA">
              <w:rPr>
                <w:rFonts w:ascii="Trebuchet MS" w:hAnsi="Trebuchet MS" w:cs="Arial"/>
              </w:rPr>
              <w:t xml:space="preserve"> may</w:t>
            </w:r>
            <w:r>
              <w:rPr>
                <w:rFonts w:ascii="Trebuchet MS" w:hAnsi="Trebuchet MS" w:cs="Arial"/>
              </w:rPr>
              <w:t xml:space="preserve"> require extra time</w:t>
            </w:r>
            <w:r w:rsidR="003A2BEA">
              <w:rPr>
                <w:rFonts w:ascii="Trebuchet MS" w:hAnsi="Trebuchet MS" w:cs="Arial"/>
              </w:rPr>
              <w:t xml:space="preserve"> or additional support. </w:t>
            </w:r>
            <w:r>
              <w:rPr>
                <w:rFonts w:ascii="Trebuchet MS" w:hAnsi="Trebuchet MS" w:cs="Arial"/>
              </w:rPr>
              <w:t>We have recently started booking patients for telephone assessments prior to the initial assessment so that we can plan ahead w</w:t>
            </w:r>
            <w:r w:rsidR="003A2BEA">
              <w:rPr>
                <w:rFonts w:ascii="Trebuchet MS" w:hAnsi="Trebuchet MS" w:cs="Arial"/>
              </w:rPr>
              <w:t>ith the patient, family and care</w:t>
            </w:r>
            <w:r>
              <w:rPr>
                <w:rFonts w:ascii="Trebuchet MS" w:hAnsi="Trebuchet MS" w:cs="Arial"/>
              </w:rPr>
              <w:t xml:space="preserve"> teams. At this stage we can make a decision as to whether extra time is required. It also prepares everyone. In some situations where the patient will find it difficult to attend the hospital we do go and see them at home for the planning stages prior to treatment. </w:t>
            </w:r>
          </w:p>
          <w:p w14:paraId="6D787BEE" w14:textId="77777777" w:rsidR="003A2BEA" w:rsidRDefault="003A2BEA" w:rsidP="003A2BEA">
            <w:pPr>
              <w:pStyle w:val="ListParagraph"/>
              <w:rPr>
                <w:rFonts w:ascii="Trebuchet MS" w:hAnsi="Trebuchet MS" w:cs="Arial"/>
              </w:rPr>
            </w:pPr>
          </w:p>
          <w:p w14:paraId="03606622" w14:textId="38CAD4C0" w:rsidR="00BD2940" w:rsidRDefault="00E0152B" w:rsidP="009247C5">
            <w:pPr>
              <w:pStyle w:val="ListParagraph"/>
              <w:numPr>
                <w:ilvl w:val="0"/>
                <w:numId w:val="3"/>
              </w:numPr>
              <w:rPr>
                <w:rFonts w:ascii="Trebuchet MS" w:hAnsi="Trebuchet MS" w:cs="Arial"/>
              </w:rPr>
            </w:pPr>
            <w:r>
              <w:rPr>
                <w:rFonts w:ascii="Trebuchet MS" w:hAnsi="Trebuchet MS" w:cs="Arial"/>
              </w:rPr>
              <w:t xml:space="preserve">All our staff including nurses and dentists have extensive experience with assessing </w:t>
            </w:r>
            <w:r w:rsidR="003A2BEA">
              <w:rPr>
                <w:rFonts w:ascii="Trebuchet MS" w:hAnsi="Trebuchet MS" w:cs="Arial"/>
              </w:rPr>
              <w:t xml:space="preserve">and </w:t>
            </w:r>
            <w:r>
              <w:rPr>
                <w:rFonts w:ascii="Trebuchet MS" w:hAnsi="Trebuchet MS" w:cs="Arial"/>
              </w:rPr>
              <w:t>treating patients with</w:t>
            </w:r>
            <w:r>
              <w:rPr>
                <w:rFonts w:ascii="Trebuchet MS" w:hAnsi="Trebuchet MS" w:cs="Arial"/>
              </w:rPr>
              <w:t xml:space="preserve"> Learning Disabilities and Autistic Adults</w:t>
            </w:r>
            <w:r w:rsidR="009247C5">
              <w:rPr>
                <w:rFonts w:ascii="Trebuchet MS" w:hAnsi="Trebuchet MS" w:cs="Arial"/>
              </w:rPr>
              <w:t>. All consultants and most of our nursing team have additional training around understanding</w:t>
            </w:r>
            <w:r w:rsidR="009247C5">
              <w:rPr>
                <w:rFonts w:ascii="Trebuchet MS" w:hAnsi="Trebuchet MS" w:cs="Arial"/>
              </w:rPr>
              <w:t xml:space="preserve"> </w:t>
            </w:r>
            <w:r w:rsidR="003738DD">
              <w:rPr>
                <w:rFonts w:ascii="Trebuchet MS" w:hAnsi="Trebuchet MS" w:cs="Arial"/>
              </w:rPr>
              <w:t xml:space="preserve">those </w:t>
            </w:r>
            <w:r w:rsidR="009247C5">
              <w:rPr>
                <w:rFonts w:ascii="Trebuchet MS" w:hAnsi="Trebuchet MS" w:cs="Arial"/>
              </w:rPr>
              <w:t xml:space="preserve">who have </w:t>
            </w:r>
            <w:r w:rsidR="009247C5">
              <w:rPr>
                <w:rFonts w:ascii="Trebuchet MS" w:hAnsi="Trebuchet MS" w:cs="Arial"/>
              </w:rPr>
              <w:t xml:space="preserve">Learning Disabilities and </w:t>
            </w:r>
            <w:r w:rsidR="009247C5">
              <w:rPr>
                <w:rFonts w:ascii="Trebuchet MS" w:hAnsi="Trebuchet MS" w:cs="Arial"/>
              </w:rPr>
              <w:t xml:space="preserve">are Autistic. </w:t>
            </w:r>
            <w:r w:rsidR="00BD2940">
              <w:rPr>
                <w:rFonts w:ascii="Trebuchet MS" w:hAnsi="Trebuchet MS" w:cs="Arial"/>
              </w:rPr>
              <w:t>As a team we train and educate trainees, nurses, therapists and other dental practitioners on treating patients with learning disabilities and those who are Autistic. As per the Nuffield report there is a need to address the lack of workforce available and the utilisation of therapists for treatment. I am due to present at national levels to UK dental therapists on treating patients who are Autistic</w:t>
            </w:r>
            <w:r w:rsidR="003A2BEA">
              <w:rPr>
                <w:rFonts w:ascii="Trebuchet MS" w:hAnsi="Trebuchet MS" w:cs="Arial"/>
              </w:rPr>
              <w:t xml:space="preserve"> at their annual conference in December</w:t>
            </w:r>
            <w:r w:rsidR="00BD2940">
              <w:rPr>
                <w:rFonts w:ascii="Trebuchet MS" w:hAnsi="Trebuchet MS" w:cs="Arial"/>
              </w:rPr>
              <w:t>. There is training delivered to trainee dental therapists at King’s, delivered by specialists from our community services that focuses on Learning disability and Autistic individual</w:t>
            </w:r>
            <w:r w:rsidR="003A2BEA">
              <w:rPr>
                <w:rFonts w:ascii="Trebuchet MS" w:hAnsi="Trebuchet MS" w:cs="Arial"/>
              </w:rPr>
              <w:t>s</w:t>
            </w:r>
            <w:r w:rsidR="00BD2940">
              <w:rPr>
                <w:rFonts w:ascii="Trebuchet MS" w:hAnsi="Trebuchet MS" w:cs="Arial"/>
              </w:rPr>
              <w:t xml:space="preserve">. </w:t>
            </w:r>
          </w:p>
          <w:p w14:paraId="0224FBC9" w14:textId="77777777" w:rsidR="00BD2940" w:rsidRDefault="00BD2940" w:rsidP="00BD2940">
            <w:pPr>
              <w:pStyle w:val="ListParagraph"/>
              <w:rPr>
                <w:rFonts w:ascii="Trebuchet MS" w:hAnsi="Trebuchet MS" w:cs="Arial"/>
              </w:rPr>
            </w:pPr>
          </w:p>
          <w:p w14:paraId="27C9133B" w14:textId="77777777" w:rsidR="003A2BEA" w:rsidRDefault="009247C5" w:rsidP="00BD2940">
            <w:pPr>
              <w:pStyle w:val="ListParagraph"/>
              <w:rPr>
                <w:rFonts w:ascii="Trebuchet MS" w:hAnsi="Trebuchet MS" w:cs="Arial"/>
              </w:rPr>
            </w:pPr>
            <w:r>
              <w:rPr>
                <w:rFonts w:ascii="Trebuchet MS" w:hAnsi="Trebuchet MS" w:cs="Arial"/>
              </w:rPr>
              <w:t xml:space="preserve">As a trust it is now mandatory that we carry out Oliver McGowan training. </w:t>
            </w:r>
          </w:p>
          <w:p w14:paraId="01A7E659" w14:textId="77777777" w:rsidR="003A2BEA" w:rsidRDefault="003A2BEA" w:rsidP="00BD2940">
            <w:pPr>
              <w:pStyle w:val="ListParagraph"/>
              <w:rPr>
                <w:rFonts w:ascii="Trebuchet MS" w:hAnsi="Trebuchet MS" w:cs="Arial"/>
              </w:rPr>
            </w:pPr>
          </w:p>
          <w:p w14:paraId="348861D9" w14:textId="412D4569" w:rsidR="00E0152B" w:rsidRDefault="003A2BEA" w:rsidP="00BD2940">
            <w:pPr>
              <w:pStyle w:val="ListParagraph"/>
              <w:rPr>
                <w:rFonts w:ascii="Trebuchet MS" w:hAnsi="Trebuchet MS" w:cs="Arial"/>
              </w:rPr>
            </w:pPr>
            <w:r>
              <w:rPr>
                <w:rFonts w:ascii="Trebuchet MS" w:hAnsi="Trebuchet MS" w:cs="Arial"/>
              </w:rPr>
              <w:t>As a department we always happily</w:t>
            </w:r>
            <w:r w:rsidR="003738DD">
              <w:rPr>
                <w:rFonts w:ascii="Trebuchet MS" w:hAnsi="Trebuchet MS" w:cs="Arial"/>
              </w:rPr>
              <w:t xml:space="preserve"> assist other departments</w:t>
            </w:r>
            <w:r>
              <w:rPr>
                <w:rFonts w:ascii="Trebuchet MS" w:hAnsi="Trebuchet MS" w:cs="Arial"/>
              </w:rPr>
              <w:t>/specialties,</w:t>
            </w:r>
            <w:r w:rsidR="003738DD">
              <w:rPr>
                <w:rFonts w:ascii="Trebuchet MS" w:hAnsi="Trebuchet MS" w:cs="Arial"/>
              </w:rPr>
              <w:t xml:space="preserve"> so that all understanding is given. As patient outcome lead, </w:t>
            </w:r>
            <w:r>
              <w:rPr>
                <w:rFonts w:ascii="Trebuchet MS" w:hAnsi="Trebuchet MS" w:cs="Arial"/>
              </w:rPr>
              <w:t xml:space="preserve">I am not aware that </w:t>
            </w:r>
            <w:r w:rsidR="003738DD">
              <w:rPr>
                <w:rFonts w:ascii="Trebuchet MS" w:hAnsi="Trebuchet MS" w:cs="Arial"/>
              </w:rPr>
              <w:t>we have ever had feedback that would show that we are dismissive or rude as a service</w:t>
            </w:r>
            <w:r>
              <w:rPr>
                <w:rFonts w:ascii="Trebuchet MS" w:hAnsi="Trebuchet MS" w:cs="Arial"/>
              </w:rPr>
              <w:t xml:space="preserve"> in dental</w:t>
            </w:r>
            <w:r w:rsidR="003738DD">
              <w:rPr>
                <w:rFonts w:ascii="Trebuchet MS" w:hAnsi="Trebuchet MS" w:cs="Arial"/>
              </w:rPr>
              <w:t xml:space="preserve">. A recent satisfaction survey of our general anaesthetic lists </w:t>
            </w:r>
            <w:r>
              <w:rPr>
                <w:rFonts w:ascii="Trebuchet MS" w:hAnsi="Trebuchet MS" w:cs="Arial"/>
              </w:rPr>
              <w:t>showed that our</w:t>
            </w:r>
            <w:r w:rsidR="003738DD">
              <w:rPr>
                <w:rFonts w:ascii="Trebuchet MS" w:hAnsi="Trebuchet MS" w:cs="Arial"/>
              </w:rPr>
              <w:t xml:space="preserve"> staff have a good attitude</w:t>
            </w:r>
            <w:r>
              <w:rPr>
                <w:rFonts w:ascii="Trebuchet MS" w:hAnsi="Trebuchet MS" w:cs="Arial"/>
              </w:rPr>
              <w:t xml:space="preserve">, are friendly, helpful and great at communicators.  </w:t>
            </w:r>
            <w:r w:rsidR="003738DD">
              <w:rPr>
                <w:rFonts w:ascii="Trebuchet MS" w:hAnsi="Trebuchet MS" w:cs="Arial"/>
              </w:rPr>
              <w:t xml:space="preserve">100% of patients </w:t>
            </w:r>
            <w:r>
              <w:rPr>
                <w:rFonts w:ascii="Trebuchet MS" w:hAnsi="Trebuchet MS" w:cs="Arial"/>
              </w:rPr>
              <w:t xml:space="preserve">asked </w:t>
            </w:r>
            <w:r w:rsidR="003738DD">
              <w:rPr>
                <w:rFonts w:ascii="Trebuchet MS" w:hAnsi="Trebuchet MS" w:cs="Arial"/>
              </w:rPr>
              <w:t xml:space="preserve">felt our service was good or excellent, however the waiting times for the service were too long. Please see recommendation 3 as to how we aim to address this. </w:t>
            </w:r>
          </w:p>
          <w:p w14:paraId="622019E0" w14:textId="77777777" w:rsidR="003738DD" w:rsidRPr="003738DD" w:rsidRDefault="003738DD" w:rsidP="003738DD">
            <w:pPr>
              <w:rPr>
                <w:rFonts w:ascii="Trebuchet MS" w:hAnsi="Trebuchet MS" w:cs="Arial"/>
              </w:rPr>
            </w:pPr>
          </w:p>
          <w:p w14:paraId="6221561B" w14:textId="00CC9501" w:rsidR="003738DD" w:rsidRDefault="003738DD" w:rsidP="0096648E">
            <w:pPr>
              <w:pStyle w:val="ListParagraph"/>
              <w:numPr>
                <w:ilvl w:val="0"/>
                <w:numId w:val="3"/>
              </w:numPr>
              <w:rPr>
                <w:rFonts w:ascii="Trebuchet MS" w:hAnsi="Trebuchet MS" w:cs="Arial"/>
              </w:rPr>
            </w:pPr>
            <w:r>
              <w:rPr>
                <w:rFonts w:ascii="Trebuchet MS" w:hAnsi="Trebuchet MS" w:cs="Arial"/>
              </w:rPr>
              <w:t xml:space="preserve">We are aware of the level of anxiety </w:t>
            </w:r>
            <w:r w:rsidR="00E030CF">
              <w:rPr>
                <w:rFonts w:ascii="Trebuchet MS" w:hAnsi="Trebuchet MS" w:cs="Arial"/>
              </w:rPr>
              <w:t xml:space="preserve">involved with attending hospital appointments and having dental treatment. We offer a range of options to help with </w:t>
            </w:r>
            <w:r w:rsidR="0096648E">
              <w:rPr>
                <w:rFonts w:ascii="Trebuchet MS" w:hAnsi="Trebuchet MS" w:cs="Arial"/>
              </w:rPr>
              <w:t>this including</w:t>
            </w:r>
            <w:r w:rsidR="00E030CF">
              <w:rPr>
                <w:rFonts w:ascii="Trebuchet MS" w:hAnsi="Trebuchet MS" w:cs="Arial"/>
              </w:rPr>
              <w:t xml:space="preserve"> extra time, CBT, sedation and </w:t>
            </w:r>
            <w:r w:rsidR="0096648E">
              <w:rPr>
                <w:rFonts w:ascii="Trebuchet MS" w:hAnsi="Trebuchet MS" w:cs="Arial"/>
              </w:rPr>
              <w:t>general anaesthesia. We are very well supported by our anaesthetic teams for general anaesthesia and to our knowledge, on the very rare occasion, are the only trust that will offer sedation to patients at home and transfer them via ambulance</w:t>
            </w:r>
            <w:r w:rsidR="003A2BEA">
              <w:rPr>
                <w:rFonts w:ascii="Trebuchet MS" w:hAnsi="Trebuchet MS" w:cs="Arial"/>
              </w:rPr>
              <w:t>,</w:t>
            </w:r>
            <w:r w:rsidR="0096648E">
              <w:rPr>
                <w:rFonts w:ascii="Trebuchet MS" w:hAnsi="Trebuchet MS" w:cs="Arial"/>
              </w:rPr>
              <w:t xml:space="preserve"> so that their dental treatment can be carried out. This does require court of protection applications and can be lengthy in planning as a result however, these patients would otherwise not have their dental treatment carried out. Please see recommendation 1 as to our plans to reduce stress and anxiety prior to visits to our service. </w:t>
            </w:r>
          </w:p>
          <w:p w14:paraId="33F142D2" w14:textId="77777777" w:rsidR="0096648E" w:rsidRPr="0096648E" w:rsidRDefault="0096648E" w:rsidP="0096648E">
            <w:pPr>
              <w:pStyle w:val="ListParagraph"/>
              <w:rPr>
                <w:rFonts w:ascii="Trebuchet MS" w:hAnsi="Trebuchet MS" w:cs="Arial"/>
              </w:rPr>
            </w:pPr>
          </w:p>
          <w:p w14:paraId="74457530" w14:textId="34AC4EEA" w:rsidR="0096648E" w:rsidRDefault="00396EF8" w:rsidP="0096648E">
            <w:pPr>
              <w:pStyle w:val="ListParagraph"/>
              <w:numPr>
                <w:ilvl w:val="0"/>
                <w:numId w:val="3"/>
              </w:numPr>
              <w:rPr>
                <w:rFonts w:ascii="Trebuchet MS" w:hAnsi="Trebuchet MS" w:cs="Arial"/>
              </w:rPr>
            </w:pPr>
            <w:r>
              <w:rPr>
                <w:rFonts w:ascii="Trebuchet MS" w:hAnsi="Trebuchet MS" w:cs="Arial"/>
              </w:rPr>
              <w:t xml:space="preserve">Where possible we will bring patients from the </w:t>
            </w:r>
            <w:r w:rsidR="003A2BEA">
              <w:rPr>
                <w:rFonts w:ascii="Trebuchet MS" w:hAnsi="Trebuchet MS" w:cs="Arial"/>
              </w:rPr>
              <w:t>noisy</w:t>
            </w:r>
            <w:r>
              <w:rPr>
                <w:rFonts w:ascii="Trebuchet MS" w:hAnsi="Trebuchet MS" w:cs="Arial"/>
              </w:rPr>
              <w:t xml:space="preserve"> waiting room and sit them in our quiet recovery area. Our rooms are painted in softer tomes rather than bright white. We have sensory boxes available to patients with a range of </w:t>
            </w:r>
            <w:r w:rsidR="00A71C87">
              <w:rPr>
                <w:rFonts w:ascii="Trebuchet MS" w:hAnsi="Trebuchet MS" w:cs="Arial"/>
              </w:rPr>
              <w:t xml:space="preserve">items that can be used to help regulate anxiety. </w:t>
            </w:r>
            <w:r w:rsidR="003A2BEA">
              <w:rPr>
                <w:rFonts w:ascii="Trebuchet MS" w:hAnsi="Trebuchet MS" w:cs="Arial"/>
              </w:rPr>
              <w:t xml:space="preserve">These sensory boxes were donated by the charity starlight, after our senior nurse applied for them. </w:t>
            </w:r>
          </w:p>
          <w:p w14:paraId="27ADB231" w14:textId="77777777" w:rsidR="00A71C87" w:rsidRPr="00A71C87" w:rsidRDefault="00A71C87" w:rsidP="00A71C87">
            <w:pPr>
              <w:pStyle w:val="ListParagraph"/>
              <w:rPr>
                <w:rFonts w:ascii="Trebuchet MS" w:hAnsi="Trebuchet MS" w:cs="Arial"/>
              </w:rPr>
            </w:pPr>
          </w:p>
          <w:p w14:paraId="71CDCE83" w14:textId="5A399604" w:rsidR="00A71C87" w:rsidRDefault="00087231" w:rsidP="0096648E">
            <w:pPr>
              <w:pStyle w:val="ListParagraph"/>
              <w:numPr>
                <w:ilvl w:val="0"/>
                <w:numId w:val="3"/>
              </w:numPr>
              <w:rPr>
                <w:rFonts w:ascii="Trebuchet MS" w:hAnsi="Trebuchet MS" w:cs="Arial"/>
              </w:rPr>
            </w:pPr>
            <w:r>
              <w:rPr>
                <w:rFonts w:ascii="Trebuchet MS" w:hAnsi="Trebuchet MS" w:cs="Arial"/>
              </w:rPr>
              <w:t xml:space="preserve">We </w:t>
            </w:r>
            <w:r w:rsidR="003A2BEA">
              <w:rPr>
                <w:rFonts w:ascii="Trebuchet MS" w:hAnsi="Trebuchet MS" w:cs="Arial"/>
              </w:rPr>
              <w:t xml:space="preserve">now </w:t>
            </w:r>
            <w:r>
              <w:rPr>
                <w:rFonts w:ascii="Trebuchet MS" w:hAnsi="Trebuchet MS" w:cs="Arial"/>
              </w:rPr>
              <w:t>have a business administrator and a receptionist that has helped to improve the ability to contact our services</w:t>
            </w:r>
            <w:r w:rsidR="003A2BEA">
              <w:rPr>
                <w:rFonts w:ascii="Trebuchet MS" w:hAnsi="Trebuchet MS" w:cs="Arial"/>
              </w:rPr>
              <w:t xml:space="preserve"> as audit and feedback showed this was an issue for all patients</w:t>
            </w:r>
            <w:r>
              <w:rPr>
                <w:rFonts w:ascii="Trebuchet MS" w:hAnsi="Trebuchet MS" w:cs="Arial"/>
              </w:rPr>
              <w:t>. The use of emails has also aided this</w:t>
            </w:r>
            <w:r w:rsidR="003A2BEA">
              <w:rPr>
                <w:rFonts w:ascii="Trebuchet MS" w:hAnsi="Trebuchet MS" w:cs="Arial"/>
              </w:rPr>
              <w:t xml:space="preserve"> too</w:t>
            </w:r>
            <w:r>
              <w:rPr>
                <w:rFonts w:ascii="Trebuchet MS" w:hAnsi="Trebuchet MS" w:cs="Arial"/>
              </w:rPr>
              <w:t xml:space="preserve">. </w:t>
            </w:r>
          </w:p>
          <w:p w14:paraId="7F786AE7" w14:textId="77777777" w:rsidR="00087231" w:rsidRPr="00087231" w:rsidRDefault="00087231" w:rsidP="00087231">
            <w:pPr>
              <w:pStyle w:val="ListParagraph"/>
              <w:rPr>
                <w:rFonts w:ascii="Trebuchet MS" w:hAnsi="Trebuchet MS" w:cs="Arial"/>
              </w:rPr>
            </w:pPr>
          </w:p>
          <w:p w14:paraId="5BE649E5" w14:textId="13682095" w:rsidR="00087231" w:rsidRDefault="00E6632E" w:rsidP="0096648E">
            <w:pPr>
              <w:pStyle w:val="ListParagraph"/>
              <w:numPr>
                <w:ilvl w:val="0"/>
                <w:numId w:val="3"/>
              </w:numPr>
              <w:rPr>
                <w:rFonts w:ascii="Trebuchet MS" w:hAnsi="Trebuchet MS" w:cs="Arial"/>
              </w:rPr>
            </w:pPr>
            <w:r>
              <w:rPr>
                <w:rFonts w:ascii="Trebuchet MS" w:hAnsi="Trebuchet MS" w:cs="Arial"/>
              </w:rPr>
              <w:t>We have a well-established tr</w:t>
            </w:r>
            <w:r w:rsidR="003A2BEA">
              <w:rPr>
                <w:rFonts w:ascii="Trebuchet MS" w:hAnsi="Trebuchet MS" w:cs="Arial"/>
              </w:rPr>
              <w:t>ansition pathway for paediatric</w:t>
            </w:r>
            <w:r>
              <w:rPr>
                <w:rFonts w:ascii="Trebuchet MS" w:hAnsi="Trebuchet MS" w:cs="Arial"/>
              </w:rPr>
              <w:t xml:space="preserve"> to adult care. </w:t>
            </w:r>
            <w:r w:rsidR="0069785B">
              <w:rPr>
                <w:rFonts w:ascii="Trebuchet MS" w:hAnsi="Trebuchet MS" w:cs="Arial"/>
              </w:rPr>
              <w:t xml:space="preserve">Our patients are never discharged without a robust plan for follow up care. </w:t>
            </w:r>
            <w:r>
              <w:rPr>
                <w:rFonts w:ascii="Trebuchet MS" w:hAnsi="Trebuchet MS" w:cs="Arial"/>
              </w:rPr>
              <w:t xml:space="preserve">Where there is a transition of care we offer follow ups with our team until the transfer has happened and been successful. See recommendation 4 for our plans for transition of care going forward. </w:t>
            </w:r>
          </w:p>
          <w:p w14:paraId="2CADB1D5" w14:textId="77777777" w:rsidR="0069785B" w:rsidRPr="0069785B" w:rsidRDefault="0069785B" w:rsidP="0069785B">
            <w:pPr>
              <w:pStyle w:val="ListParagraph"/>
              <w:rPr>
                <w:rFonts w:ascii="Trebuchet MS" w:hAnsi="Trebuchet MS" w:cs="Arial"/>
              </w:rPr>
            </w:pPr>
          </w:p>
          <w:p w14:paraId="42BD2D1A" w14:textId="3AE80DB0" w:rsidR="0069785B" w:rsidRDefault="0069785B" w:rsidP="0096648E">
            <w:pPr>
              <w:pStyle w:val="ListParagraph"/>
              <w:numPr>
                <w:ilvl w:val="0"/>
                <w:numId w:val="3"/>
              </w:numPr>
              <w:rPr>
                <w:rFonts w:ascii="Trebuchet MS" w:hAnsi="Trebuchet MS" w:cs="Arial"/>
              </w:rPr>
            </w:pPr>
            <w:r>
              <w:rPr>
                <w:rFonts w:ascii="Trebuchet MS" w:hAnsi="Trebuchet MS" w:cs="Arial"/>
              </w:rPr>
              <w:t>We have a strong working relationship with our Learning Disability teams and safeguarding teams. We have a dedicated patient outcome lead and safeguarding lead</w:t>
            </w:r>
            <w:r w:rsidR="003A2BEA">
              <w:rPr>
                <w:rFonts w:ascii="Trebuchet MS" w:hAnsi="Trebuchet MS" w:cs="Arial"/>
              </w:rPr>
              <w:t xml:space="preserve"> that sit within Dental</w:t>
            </w:r>
            <w:r>
              <w:rPr>
                <w:rFonts w:ascii="Trebuchet MS" w:hAnsi="Trebuchet MS" w:cs="Arial"/>
              </w:rPr>
              <w:t xml:space="preserve">. </w:t>
            </w:r>
          </w:p>
          <w:p w14:paraId="6E78283E" w14:textId="77777777" w:rsidR="0069785B" w:rsidRPr="0069785B" w:rsidRDefault="0069785B" w:rsidP="0069785B">
            <w:pPr>
              <w:pStyle w:val="ListParagraph"/>
              <w:rPr>
                <w:rFonts w:ascii="Trebuchet MS" w:hAnsi="Trebuchet MS" w:cs="Arial"/>
              </w:rPr>
            </w:pPr>
          </w:p>
          <w:p w14:paraId="4A873F8A" w14:textId="771DBAFE" w:rsidR="0069785B" w:rsidRDefault="0069785B" w:rsidP="0096648E">
            <w:pPr>
              <w:pStyle w:val="ListParagraph"/>
              <w:numPr>
                <w:ilvl w:val="0"/>
                <w:numId w:val="3"/>
              </w:numPr>
              <w:rPr>
                <w:rFonts w:ascii="Trebuchet MS" w:hAnsi="Trebuchet MS" w:cs="Arial"/>
              </w:rPr>
            </w:pPr>
            <w:r>
              <w:rPr>
                <w:rFonts w:ascii="Trebuchet MS" w:hAnsi="Trebuchet MS" w:cs="Arial"/>
              </w:rPr>
              <w:t xml:space="preserve">We work really closely with wider Learning Disability nurses, social workers, advocates, consultant psychiatrists and wider medical teams to ensure our treatment is safe, optimal and in the patient’s best interests. </w:t>
            </w:r>
            <w:r w:rsidR="005036DA">
              <w:rPr>
                <w:rFonts w:ascii="Trebuchet MS" w:hAnsi="Trebuchet MS" w:cs="Arial"/>
              </w:rPr>
              <w:t xml:space="preserve">We work with families and care teams where possible to optimise care and experiences. </w:t>
            </w:r>
          </w:p>
          <w:p w14:paraId="1E6BD614" w14:textId="77777777" w:rsidR="0069785B" w:rsidRPr="0069785B" w:rsidRDefault="0069785B" w:rsidP="0069785B">
            <w:pPr>
              <w:pStyle w:val="ListParagraph"/>
              <w:rPr>
                <w:rFonts w:ascii="Trebuchet MS" w:hAnsi="Trebuchet MS" w:cs="Arial"/>
              </w:rPr>
            </w:pPr>
          </w:p>
          <w:p w14:paraId="582774B9" w14:textId="77777777" w:rsidR="005036DA" w:rsidRDefault="0069785B" w:rsidP="0069785B">
            <w:pPr>
              <w:pStyle w:val="ListParagraph"/>
              <w:numPr>
                <w:ilvl w:val="0"/>
                <w:numId w:val="3"/>
              </w:numPr>
              <w:rPr>
                <w:rFonts w:ascii="Trebuchet MS" w:hAnsi="Trebuchet MS" w:cs="Arial"/>
              </w:rPr>
            </w:pPr>
            <w:r>
              <w:rPr>
                <w:rFonts w:ascii="Trebuchet MS" w:hAnsi="Trebuchet MS" w:cs="Arial"/>
              </w:rPr>
              <w:t xml:space="preserve">All our patient leaflets have been converted to easy read leaflets, working with </w:t>
            </w:r>
            <w:r w:rsidR="005036DA">
              <w:rPr>
                <w:rFonts w:ascii="Trebuchet MS" w:hAnsi="Trebuchet MS" w:cs="Arial"/>
              </w:rPr>
              <w:t xml:space="preserve">our </w:t>
            </w:r>
            <w:r>
              <w:rPr>
                <w:rFonts w:ascii="Trebuchet MS" w:hAnsi="Trebuchet MS" w:cs="Arial"/>
              </w:rPr>
              <w:t>communications teams. These have been hugely successful.</w:t>
            </w:r>
            <w:r w:rsidR="00BD2940">
              <w:rPr>
                <w:rFonts w:ascii="Trebuchet MS" w:hAnsi="Trebuchet MS" w:cs="Arial"/>
              </w:rPr>
              <w:t xml:space="preserve"> </w:t>
            </w:r>
          </w:p>
          <w:p w14:paraId="7CB5C6ED" w14:textId="77777777" w:rsidR="005036DA" w:rsidRPr="005036DA" w:rsidRDefault="005036DA" w:rsidP="005036DA">
            <w:pPr>
              <w:pStyle w:val="ListParagraph"/>
              <w:rPr>
                <w:rFonts w:ascii="Trebuchet MS" w:hAnsi="Trebuchet MS" w:cs="Arial"/>
              </w:rPr>
            </w:pPr>
          </w:p>
          <w:p w14:paraId="09BF24FF" w14:textId="70646FF1" w:rsidR="0069785B" w:rsidRDefault="00BD2940" w:rsidP="005036DA">
            <w:pPr>
              <w:pStyle w:val="ListParagraph"/>
              <w:rPr>
                <w:rFonts w:ascii="Trebuchet MS" w:hAnsi="Trebuchet MS" w:cs="Arial"/>
              </w:rPr>
            </w:pPr>
            <w:r>
              <w:rPr>
                <w:rFonts w:ascii="Trebuchet MS" w:hAnsi="Trebuchet MS" w:cs="Arial"/>
              </w:rPr>
              <w:t xml:space="preserve">Feedback </w:t>
            </w:r>
            <w:r w:rsidR="005036DA">
              <w:rPr>
                <w:rFonts w:ascii="Trebuchet MS" w:hAnsi="Trebuchet MS" w:cs="Arial"/>
              </w:rPr>
              <w:t xml:space="preserve">questions </w:t>
            </w:r>
            <w:r>
              <w:rPr>
                <w:rFonts w:ascii="Trebuchet MS" w:hAnsi="Trebuchet MS" w:cs="Arial"/>
              </w:rPr>
              <w:t xml:space="preserve">from </w:t>
            </w:r>
            <w:r w:rsidR="005036DA">
              <w:rPr>
                <w:rFonts w:ascii="Trebuchet MS" w:hAnsi="Trebuchet MS" w:cs="Arial"/>
              </w:rPr>
              <w:t xml:space="preserve">the </w:t>
            </w:r>
            <w:r>
              <w:rPr>
                <w:rFonts w:ascii="Trebuchet MS" w:hAnsi="Trebuchet MS" w:cs="Arial"/>
              </w:rPr>
              <w:t xml:space="preserve">friends and family test were converted to easy read versions.  </w:t>
            </w:r>
            <w:r w:rsidR="0069785B">
              <w:rPr>
                <w:rFonts w:ascii="Trebuchet MS" w:hAnsi="Trebuchet MS" w:cs="Arial"/>
              </w:rPr>
              <w:t xml:space="preserve">However, for those patients who find reading difficult we plan to create a video. Please see recommendation 1. </w:t>
            </w:r>
          </w:p>
          <w:p w14:paraId="04FB115F" w14:textId="77777777" w:rsidR="0069785B" w:rsidRPr="0069785B" w:rsidRDefault="0069785B" w:rsidP="0069785B">
            <w:pPr>
              <w:pStyle w:val="ListParagraph"/>
              <w:rPr>
                <w:rFonts w:ascii="Trebuchet MS" w:hAnsi="Trebuchet MS" w:cs="Arial"/>
              </w:rPr>
            </w:pPr>
          </w:p>
          <w:p w14:paraId="596C0084" w14:textId="6BDE1173" w:rsidR="0069785B" w:rsidRDefault="0069785B" w:rsidP="0069785B">
            <w:pPr>
              <w:pStyle w:val="ListParagraph"/>
              <w:numPr>
                <w:ilvl w:val="0"/>
                <w:numId w:val="3"/>
              </w:numPr>
              <w:rPr>
                <w:rFonts w:ascii="Trebuchet MS" w:hAnsi="Trebuchet MS" w:cs="Arial"/>
              </w:rPr>
            </w:pPr>
            <w:r>
              <w:rPr>
                <w:rFonts w:ascii="Trebuchet MS" w:hAnsi="Trebuchet MS" w:cs="Arial"/>
              </w:rPr>
              <w:t>Du</w:t>
            </w:r>
            <w:r w:rsidRPr="0069785B">
              <w:rPr>
                <w:rFonts w:ascii="Trebuchet MS" w:hAnsi="Trebuchet MS" w:cs="Arial"/>
              </w:rPr>
              <w:t xml:space="preserve">ring COVID we still had access to theatre time for emergencies as our patients are vulnerable. </w:t>
            </w:r>
            <w:r w:rsidR="00767B39">
              <w:rPr>
                <w:rFonts w:ascii="Trebuchet MS" w:hAnsi="Trebuchet MS" w:cs="Arial"/>
              </w:rPr>
              <w:t>This was a huge step forward in recognition for how vulnerable our patients are</w:t>
            </w:r>
            <w:r w:rsidR="005036DA">
              <w:rPr>
                <w:rFonts w:ascii="Trebuchet MS" w:hAnsi="Trebuchet MS" w:cs="Arial"/>
              </w:rPr>
              <w:t xml:space="preserve"> and how important their dental health is</w:t>
            </w:r>
            <w:r w:rsidR="00767B39">
              <w:rPr>
                <w:rFonts w:ascii="Trebuchet MS" w:hAnsi="Trebuchet MS" w:cs="Arial"/>
              </w:rPr>
              <w:t xml:space="preserve">. </w:t>
            </w:r>
            <w:r>
              <w:rPr>
                <w:rFonts w:ascii="Trebuchet MS" w:hAnsi="Trebuchet MS" w:cs="Arial"/>
              </w:rPr>
              <w:t xml:space="preserve">This has helped our waiting lists but they are still longer than we would like. Please see recommendation </w:t>
            </w:r>
            <w:r w:rsidR="00767B39">
              <w:rPr>
                <w:rFonts w:ascii="Trebuchet MS" w:hAnsi="Trebuchet MS" w:cs="Arial"/>
              </w:rPr>
              <w:t xml:space="preserve">3 for what we are planning for this. </w:t>
            </w:r>
          </w:p>
          <w:p w14:paraId="4FA49357" w14:textId="77777777" w:rsidR="00767B39" w:rsidRPr="00767B39" w:rsidRDefault="00767B39" w:rsidP="00767B39">
            <w:pPr>
              <w:pStyle w:val="ListParagraph"/>
              <w:rPr>
                <w:rFonts w:ascii="Trebuchet MS" w:hAnsi="Trebuchet MS" w:cs="Arial"/>
              </w:rPr>
            </w:pPr>
          </w:p>
          <w:p w14:paraId="1F5C9EF2" w14:textId="41505892" w:rsidR="0069785B" w:rsidRDefault="00767B39" w:rsidP="009F4C75">
            <w:pPr>
              <w:pStyle w:val="ListParagraph"/>
              <w:numPr>
                <w:ilvl w:val="0"/>
                <w:numId w:val="3"/>
              </w:numPr>
              <w:rPr>
                <w:rFonts w:ascii="Trebuchet MS" w:hAnsi="Trebuchet MS" w:cs="Arial"/>
              </w:rPr>
            </w:pPr>
            <w:r>
              <w:rPr>
                <w:rFonts w:ascii="Trebuchet MS" w:hAnsi="Trebuchet MS" w:cs="Arial"/>
              </w:rPr>
              <w:t>Due to t</w:t>
            </w:r>
            <w:r w:rsidRPr="00767B39">
              <w:rPr>
                <w:rFonts w:ascii="Trebuchet MS" w:hAnsi="Trebuchet MS" w:cs="Arial"/>
              </w:rPr>
              <w:t xml:space="preserve">he recent cyber warfare </w:t>
            </w:r>
            <w:r>
              <w:rPr>
                <w:rFonts w:ascii="Trebuchet MS" w:hAnsi="Trebuchet MS" w:cs="Arial"/>
              </w:rPr>
              <w:t xml:space="preserve">incident, kings was heavily impacted resulting in cancellation of lists. We do take blood tests for our patients during their anaesthetics.  Our patients were made a priority and not cancelled due to the vulnerability of the groups of patients we see, this was endorsed and supported at managerial level in the trust. </w:t>
            </w:r>
          </w:p>
          <w:p w14:paraId="4C058332" w14:textId="77777777" w:rsidR="00621FBD" w:rsidRPr="00621FBD" w:rsidRDefault="00621FBD" w:rsidP="00621FBD">
            <w:pPr>
              <w:pStyle w:val="ListParagraph"/>
              <w:rPr>
                <w:rFonts w:ascii="Trebuchet MS" w:hAnsi="Trebuchet MS" w:cs="Arial"/>
              </w:rPr>
            </w:pPr>
          </w:p>
          <w:p w14:paraId="3808FE03" w14:textId="77777777" w:rsidR="00621FBD" w:rsidRPr="00767B39" w:rsidRDefault="00621FBD" w:rsidP="00621FBD">
            <w:pPr>
              <w:pStyle w:val="ListParagraph"/>
              <w:rPr>
                <w:rFonts w:ascii="Trebuchet MS" w:hAnsi="Trebuchet MS" w:cs="Arial"/>
              </w:rPr>
            </w:pPr>
          </w:p>
          <w:p w14:paraId="18F6BC9B" w14:textId="3693C260" w:rsidR="00621FBD" w:rsidRDefault="00621FBD" w:rsidP="0096648E">
            <w:pPr>
              <w:pStyle w:val="ListParagraph"/>
              <w:numPr>
                <w:ilvl w:val="0"/>
                <w:numId w:val="3"/>
              </w:numPr>
              <w:rPr>
                <w:rFonts w:ascii="Trebuchet MS" w:hAnsi="Trebuchet MS" w:cs="Arial"/>
              </w:rPr>
            </w:pPr>
            <w:r>
              <w:rPr>
                <w:rFonts w:ascii="Trebuchet MS" w:hAnsi="Trebuchet MS" w:cs="Arial"/>
              </w:rPr>
              <w:t xml:space="preserve"> We now write all of our aftercare correspondence to patients themselves and copy in the relevant individuals.</w:t>
            </w:r>
            <w:r w:rsidR="00D8730B">
              <w:rPr>
                <w:rFonts w:ascii="Trebuchet MS" w:hAnsi="Trebuchet MS" w:cs="Arial"/>
              </w:rPr>
              <w:t xml:space="preserve"> Patients are treated as adults and given respect and understanding. Simple language and </w:t>
            </w:r>
            <w:r w:rsidR="00E6632E">
              <w:rPr>
                <w:rFonts w:ascii="Trebuchet MS" w:hAnsi="Trebuchet MS" w:cs="Arial"/>
              </w:rPr>
              <w:t>non-jargon is</w:t>
            </w:r>
            <w:r w:rsidR="00D8730B">
              <w:rPr>
                <w:rFonts w:ascii="Trebuchet MS" w:hAnsi="Trebuchet MS" w:cs="Arial"/>
              </w:rPr>
              <w:t xml:space="preserve"> always used.</w:t>
            </w:r>
          </w:p>
          <w:p w14:paraId="7B918C34" w14:textId="77777777" w:rsidR="007D7BD8" w:rsidRDefault="007D7BD8" w:rsidP="007D7BD8">
            <w:pPr>
              <w:pStyle w:val="ListParagraph"/>
              <w:rPr>
                <w:rFonts w:ascii="Trebuchet MS" w:hAnsi="Trebuchet MS" w:cs="Arial"/>
              </w:rPr>
            </w:pPr>
          </w:p>
          <w:p w14:paraId="605320BF" w14:textId="77F787AE" w:rsidR="007D7BD8" w:rsidRDefault="007D7BD8" w:rsidP="0096648E">
            <w:pPr>
              <w:pStyle w:val="ListParagraph"/>
              <w:numPr>
                <w:ilvl w:val="0"/>
                <w:numId w:val="3"/>
              </w:numPr>
              <w:rPr>
                <w:rFonts w:ascii="Trebuchet MS" w:hAnsi="Trebuchet MS" w:cs="Arial"/>
              </w:rPr>
            </w:pPr>
            <w:r>
              <w:rPr>
                <w:rFonts w:ascii="Trebuchet MS" w:hAnsi="Trebuchet MS" w:cs="Arial"/>
              </w:rPr>
              <w:t xml:space="preserve">Following an audit, we now routinely ask all new patients if they have a hospital passport. </w:t>
            </w:r>
          </w:p>
          <w:p w14:paraId="6B531AA3" w14:textId="77777777" w:rsidR="0045563F" w:rsidRPr="0045563F" w:rsidRDefault="0045563F" w:rsidP="0045563F">
            <w:pPr>
              <w:pStyle w:val="ListParagraph"/>
              <w:rPr>
                <w:rFonts w:ascii="Trebuchet MS" w:hAnsi="Trebuchet MS" w:cs="Arial"/>
              </w:rPr>
            </w:pPr>
          </w:p>
          <w:p w14:paraId="6E1D0B9B" w14:textId="7382AE64" w:rsidR="0045563F" w:rsidRDefault="0045563F" w:rsidP="0096648E">
            <w:pPr>
              <w:pStyle w:val="ListParagraph"/>
              <w:numPr>
                <w:ilvl w:val="0"/>
                <w:numId w:val="3"/>
              </w:numPr>
              <w:rPr>
                <w:rFonts w:ascii="Trebuchet MS" w:hAnsi="Trebuchet MS" w:cs="Arial"/>
              </w:rPr>
            </w:pPr>
            <w:r>
              <w:rPr>
                <w:rFonts w:ascii="Trebuchet MS" w:hAnsi="Trebuchet MS" w:cs="Arial"/>
              </w:rPr>
              <w:t xml:space="preserve">As a team we use every resource available to our patients to enable them to communicate and </w:t>
            </w:r>
            <w:proofErr w:type="spellStart"/>
            <w:r w:rsidR="005036DA">
              <w:rPr>
                <w:rFonts w:ascii="Trebuchet MS" w:hAnsi="Trebuchet MS" w:cs="Arial"/>
              </w:rPr>
              <w:t>alos</w:t>
            </w:r>
            <w:proofErr w:type="spellEnd"/>
            <w:r w:rsidR="005036DA">
              <w:rPr>
                <w:rFonts w:ascii="Trebuchet MS" w:hAnsi="Trebuchet MS" w:cs="Arial"/>
              </w:rPr>
              <w:t xml:space="preserve"> </w:t>
            </w:r>
            <w:r>
              <w:rPr>
                <w:rFonts w:ascii="Trebuchet MS" w:hAnsi="Trebuchet MS" w:cs="Arial"/>
              </w:rPr>
              <w:t>empower them to consent for themselves</w:t>
            </w:r>
            <w:r w:rsidR="005036DA">
              <w:rPr>
                <w:rFonts w:ascii="Trebuchet MS" w:hAnsi="Trebuchet MS" w:cs="Arial"/>
              </w:rPr>
              <w:t>,</w:t>
            </w:r>
            <w:r>
              <w:rPr>
                <w:rFonts w:ascii="Trebuchet MS" w:hAnsi="Trebuchet MS" w:cs="Arial"/>
              </w:rPr>
              <w:t xml:space="preserve"> where possible. An EDI audit carried out</w:t>
            </w:r>
            <w:r w:rsidR="005036DA">
              <w:rPr>
                <w:rFonts w:ascii="Trebuchet MS" w:hAnsi="Trebuchet MS" w:cs="Arial"/>
              </w:rPr>
              <w:t xml:space="preserve"> shows that we cater for very </w:t>
            </w:r>
            <w:r>
              <w:rPr>
                <w:rFonts w:ascii="Trebuchet MS" w:hAnsi="Trebuchet MS" w:cs="Arial"/>
              </w:rPr>
              <w:t xml:space="preserve">diverse cultural and ethnicity </w:t>
            </w:r>
            <w:r w:rsidR="005036DA">
              <w:rPr>
                <w:rFonts w:ascii="Trebuchet MS" w:hAnsi="Trebuchet MS" w:cs="Arial"/>
              </w:rPr>
              <w:t xml:space="preserve">backgrounds </w:t>
            </w:r>
            <w:r>
              <w:rPr>
                <w:rFonts w:ascii="Trebuchet MS" w:hAnsi="Trebuchet MS" w:cs="Arial"/>
              </w:rPr>
              <w:t>at King’s. Our nurses have had Makaton training.</w:t>
            </w:r>
            <w:r w:rsidR="005036DA">
              <w:rPr>
                <w:rFonts w:ascii="Trebuchet MS" w:hAnsi="Trebuchet MS" w:cs="Arial"/>
              </w:rPr>
              <w:t xml:space="preserve"> The aim will be to have the team Makaton trained although we all know the basics.</w:t>
            </w:r>
            <w:r>
              <w:rPr>
                <w:rFonts w:ascii="Trebuchet MS" w:hAnsi="Trebuchet MS" w:cs="Arial"/>
              </w:rPr>
              <w:t xml:space="preserve"> We </w:t>
            </w:r>
            <w:r w:rsidR="005036DA">
              <w:rPr>
                <w:rFonts w:ascii="Trebuchet MS" w:hAnsi="Trebuchet MS" w:cs="Arial"/>
              </w:rPr>
              <w:t xml:space="preserve">now </w:t>
            </w:r>
            <w:r>
              <w:rPr>
                <w:rFonts w:ascii="Trebuchet MS" w:hAnsi="Trebuchet MS" w:cs="Arial"/>
              </w:rPr>
              <w:t xml:space="preserve">have a new translating service that allows us to connect to a translator immediately on a screen that can be wheeled into the surgery. </w:t>
            </w:r>
            <w:r w:rsidR="005036DA">
              <w:rPr>
                <w:rFonts w:ascii="Trebuchet MS" w:hAnsi="Trebuchet MS" w:cs="Arial"/>
              </w:rPr>
              <w:t xml:space="preserve">We always ask about communication aids as part of our assessment and consent processes. </w:t>
            </w:r>
          </w:p>
          <w:p w14:paraId="4A88EEC4" w14:textId="77777777" w:rsidR="0045563F" w:rsidRPr="0045563F" w:rsidRDefault="0045563F" w:rsidP="0045563F">
            <w:pPr>
              <w:pStyle w:val="ListParagraph"/>
              <w:rPr>
                <w:rFonts w:ascii="Trebuchet MS" w:hAnsi="Trebuchet MS" w:cs="Arial"/>
              </w:rPr>
            </w:pPr>
          </w:p>
          <w:p w14:paraId="063C189D" w14:textId="708F3EBF" w:rsidR="0045563F" w:rsidRDefault="0045563F" w:rsidP="0096648E">
            <w:pPr>
              <w:pStyle w:val="ListParagraph"/>
              <w:numPr>
                <w:ilvl w:val="0"/>
                <w:numId w:val="3"/>
              </w:numPr>
              <w:rPr>
                <w:rFonts w:ascii="Trebuchet MS" w:hAnsi="Trebuchet MS" w:cs="Arial"/>
              </w:rPr>
            </w:pPr>
            <w:r>
              <w:rPr>
                <w:rFonts w:ascii="Trebuchet MS" w:hAnsi="Trebuchet MS" w:cs="Arial"/>
              </w:rPr>
              <w:t xml:space="preserve">The dental institute at King’s </w:t>
            </w:r>
            <w:r w:rsidR="005036DA">
              <w:rPr>
                <w:rFonts w:ascii="Trebuchet MS" w:hAnsi="Trebuchet MS" w:cs="Arial"/>
              </w:rPr>
              <w:t xml:space="preserve">has </w:t>
            </w:r>
            <w:r>
              <w:rPr>
                <w:rFonts w:ascii="Trebuchet MS" w:hAnsi="Trebuchet MS" w:cs="Arial"/>
              </w:rPr>
              <w:t xml:space="preserve">an accessible surgery on ground floor that has space and equipment </w:t>
            </w:r>
            <w:r w:rsidR="005036DA">
              <w:rPr>
                <w:rFonts w:ascii="Trebuchet MS" w:hAnsi="Trebuchet MS" w:cs="Arial"/>
              </w:rPr>
              <w:t xml:space="preserve">that </w:t>
            </w:r>
            <w:r>
              <w:rPr>
                <w:rFonts w:ascii="Trebuchet MS" w:hAnsi="Trebuchet MS" w:cs="Arial"/>
              </w:rPr>
              <w:t xml:space="preserve">can be removed for a less threatening environment. We also have bariatric chairs and wheel chair tippers available in primary and secondary care. </w:t>
            </w:r>
            <w:r w:rsidR="00E6632E">
              <w:rPr>
                <w:rFonts w:ascii="Trebuchet MS" w:hAnsi="Trebuchet MS" w:cs="Arial"/>
              </w:rPr>
              <w:t>Reasonable adjustments are always made where possible to accommodate patients such as appointment times and length. Changing appointments at short notice is understood.</w:t>
            </w:r>
            <w:r w:rsidR="005036DA">
              <w:rPr>
                <w:rFonts w:ascii="Trebuchet MS" w:hAnsi="Trebuchet MS" w:cs="Arial"/>
              </w:rPr>
              <w:t xml:space="preserve"> We always investigate into patients that do not attend and they are not automatically discharge if their appointment is missed. </w:t>
            </w:r>
            <w:r w:rsidR="00E6632E">
              <w:rPr>
                <w:rFonts w:ascii="Trebuchet MS" w:hAnsi="Trebuchet MS" w:cs="Arial"/>
              </w:rPr>
              <w:t xml:space="preserve"> We do go out to see patients in our community clinic to give expert advice and on some occasions visit them at home.</w:t>
            </w:r>
            <w:r w:rsidR="00BD2940">
              <w:rPr>
                <w:rFonts w:ascii="Trebuchet MS" w:hAnsi="Trebuchet MS" w:cs="Arial"/>
              </w:rPr>
              <w:t xml:space="preserve"> </w:t>
            </w:r>
          </w:p>
          <w:p w14:paraId="6EC92351" w14:textId="77777777" w:rsidR="00E6632E" w:rsidRPr="00E6632E" w:rsidRDefault="00E6632E" w:rsidP="00E6632E">
            <w:pPr>
              <w:pStyle w:val="ListParagraph"/>
              <w:rPr>
                <w:rFonts w:ascii="Trebuchet MS" w:hAnsi="Trebuchet MS" w:cs="Arial"/>
              </w:rPr>
            </w:pPr>
          </w:p>
          <w:p w14:paraId="1C6BCDF6" w14:textId="24669403" w:rsidR="00E6632E" w:rsidRDefault="00E6632E" w:rsidP="0096648E">
            <w:pPr>
              <w:pStyle w:val="ListParagraph"/>
              <w:numPr>
                <w:ilvl w:val="0"/>
                <w:numId w:val="3"/>
              </w:numPr>
              <w:rPr>
                <w:rFonts w:ascii="Trebuchet MS" w:hAnsi="Trebuchet MS" w:cs="Arial"/>
              </w:rPr>
            </w:pPr>
            <w:r>
              <w:rPr>
                <w:rFonts w:ascii="Trebuchet MS" w:hAnsi="Trebuchet MS" w:cs="Arial"/>
              </w:rPr>
              <w:t>Patients are given time to adjust and understanding given from a sensory perspective. We are aware of the stimulating environment they are in when visiting the dentist</w:t>
            </w:r>
            <w:r w:rsidR="005036DA">
              <w:rPr>
                <w:rFonts w:ascii="Trebuchet MS" w:hAnsi="Trebuchet MS" w:cs="Arial"/>
              </w:rPr>
              <w:t xml:space="preserve"> and a hospital setting</w:t>
            </w:r>
            <w:r>
              <w:rPr>
                <w:rFonts w:ascii="Trebuchet MS" w:hAnsi="Trebuchet MS" w:cs="Arial"/>
              </w:rPr>
              <w:t xml:space="preserve">. Our communication styles and practices are adapted and adjusted to each individual. </w:t>
            </w:r>
          </w:p>
          <w:p w14:paraId="7141C7D1" w14:textId="77777777" w:rsidR="00021346" w:rsidRPr="00021346" w:rsidRDefault="00021346" w:rsidP="00021346">
            <w:pPr>
              <w:pStyle w:val="ListParagraph"/>
              <w:rPr>
                <w:rFonts w:ascii="Trebuchet MS" w:hAnsi="Trebuchet MS" w:cs="Arial"/>
              </w:rPr>
            </w:pPr>
          </w:p>
          <w:p w14:paraId="2916F856" w14:textId="35809136" w:rsidR="00021346" w:rsidRDefault="00021346" w:rsidP="0096648E">
            <w:pPr>
              <w:pStyle w:val="ListParagraph"/>
              <w:numPr>
                <w:ilvl w:val="0"/>
                <w:numId w:val="3"/>
              </w:numPr>
              <w:rPr>
                <w:rFonts w:ascii="Trebuchet MS" w:hAnsi="Trebuchet MS" w:cs="Arial"/>
              </w:rPr>
            </w:pPr>
            <w:r>
              <w:rPr>
                <w:rFonts w:ascii="Trebuchet MS" w:hAnsi="Trebuchet MS" w:cs="Arial"/>
              </w:rPr>
              <w:t xml:space="preserve">All our patients are treated equally and to their specific needs. We are becoming increasingly aware that some of our phobic patients who find dentistry difficult, may be phobic because of sensory and comminution complexities from an unconfirmed neurodiversity. </w:t>
            </w:r>
          </w:p>
          <w:p w14:paraId="267C62D6" w14:textId="77777777" w:rsidR="00021346" w:rsidRPr="00021346" w:rsidRDefault="00021346" w:rsidP="00021346">
            <w:pPr>
              <w:pStyle w:val="ListParagraph"/>
              <w:rPr>
                <w:rFonts w:ascii="Trebuchet MS" w:hAnsi="Trebuchet MS" w:cs="Arial"/>
              </w:rPr>
            </w:pPr>
          </w:p>
          <w:p w14:paraId="204F8A61" w14:textId="77777777" w:rsidR="00021346" w:rsidRDefault="00021346" w:rsidP="00BD2940">
            <w:pPr>
              <w:pStyle w:val="ListParagraph"/>
              <w:rPr>
                <w:rFonts w:ascii="Trebuchet MS" w:hAnsi="Trebuchet MS" w:cs="Arial"/>
              </w:rPr>
            </w:pPr>
          </w:p>
          <w:p w14:paraId="32919D52" w14:textId="71B4C0B4" w:rsidR="0069785B" w:rsidRPr="00621FBD" w:rsidRDefault="00621FBD" w:rsidP="00621FBD">
            <w:pPr>
              <w:rPr>
                <w:rFonts w:ascii="Trebuchet MS" w:hAnsi="Trebuchet MS" w:cs="Arial"/>
              </w:rPr>
            </w:pPr>
            <w:r w:rsidRPr="00621FBD">
              <w:rPr>
                <w:rFonts w:ascii="Trebuchet MS" w:hAnsi="Trebuchet MS" w:cs="Arial"/>
              </w:rPr>
              <w:t xml:space="preserve">  </w:t>
            </w:r>
          </w:p>
          <w:p w14:paraId="67CD6067" w14:textId="77777777" w:rsidR="0069785B" w:rsidRPr="0069785B" w:rsidRDefault="0069785B" w:rsidP="0069785B">
            <w:pPr>
              <w:pStyle w:val="ListParagraph"/>
              <w:rPr>
                <w:rFonts w:ascii="Trebuchet MS" w:hAnsi="Trebuchet MS" w:cs="Arial"/>
              </w:rPr>
            </w:pPr>
          </w:p>
          <w:p w14:paraId="0A43D84B" w14:textId="4766FAD2" w:rsidR="0069785B" w:rsidRPr="0069785B" w:rsidRDefault="0069785B" w:rsidP="0069785B">
            <w:pPr>
              <w:rPr>
                <w:rFonts w:ascii="Trebuchet MS" w:hAnsi="Trebuchet MS" w:cs="Arial"/>
              </w:rPr>
            </w:pPr>
          </w:p>
          <w:p w14:paraId="419D61C2" w14:textId="77777777" w:rsidR="0069785B" w:rsidRPr="0069785B" w:rsidRDefault="0069785B" w:rsidP="0069785B">
            <w:pPr>
              <w:pStyle w:val="ListParagraph"/>
              <w:rPr>
                <w:rFonts w:ascii="Trebuchet MS" w:hAnsi="Trebuchet MS" w:cs="Arial"/>
              </w:rPr>
            </w:pPr>
          </w:p>
          <w:p w14:paraId="250B00E7" w14:textId="18F6AE3E" w:rsidR="0069785B" w:rsidRPr="0069785B" w:rsidRDefault="0069785B" w:rsidP="0069785B">
            <w:pPr>
              <w:rPr>
                <w:rFonts w:ascii="Trebuchet MS" w:hAnsi="Trebuchet MS" w:cs="Arial"/>
              </w:rPr>
            </w:pPr>
          </w:p>
        </w:tc>
      </w:tr>
      <w:tr w:rsidR="002B0154" w:rsidRPr="00BF02FC" w14:paraId="5C1038AA" w14:textId="77777777" w:rsidTr="00533322">
        <w:trPr>
          <w:trHeight w:val="855"/>
        </w:trPr>
        <w:tc>
          <w:tcPr>
            <w:tcW w:w="3490" w:type="dxa"/>
            <w:tcBorders>
              <w:top w:val="single" w:sz="18" w:space="0" w:color="FFFFFF"/>
              <w:bottom w:val="single" w:sz="18" w:space="0" w:color="FFFFFF"/>
            </w:tcBorders>
            <w:shd w:val="clear" w:color="auto" w:fill="auto"/>
          </w:tcPr>
          <w:p w14:paraId="624EC6AF"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auto"/>
          </w:tcPr>
          <w:p w14:paraId="03292229" w14:textId="77777777" w:rsidR="002B0154" w:rsidRPr="00BF02FC" w:rsidRDefault="002B0154" w:rsidP="00255842">
            <w:pPr>
              <w:rPr>
                <w:rFonts w:ascii="Trebuchet MS" w:hAnsi="Trebuchet MS" w:cs="Arial"/>
              </w:rPr>
            </w:pPr>
          </w:p>
        </w:tc>
      </w:tr>
      <w:tr w:rsidR="002B0154" w:rsidRPr="00BF02FC" w14:paraId="2F7A4D0C" w14:textId="77777777" w:rsidTr="00255842">
        <w:tc>
          <w:tcPr>
            <w:tcW w:w="3490" w:type="dxa"/>
            <w:tcBorders>
              <w:top w:val="single" w:sz="18" w:space="0" w:color="FFFFFF"/>
              <w:bottom w:val="single" w:sz="18" w:space="0" w:color="FFFFFF"/>
            </w:tcBorders>
            <w:shd w:val="clear" w:color="auto" w:fill="E6E6E6"/>
          </w:tcPr>
          <w:p w14:paraId="743F99C6"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6FB3DAF" w14:textId="4303954F" w:rsidR="002B0154" w:rsidRPr="00BF02FC" w:rsidRDefault="002B0154" w:rsidP="00255842">
            <w:pPr>
              <w:rPr>
                <w:rFonts w:ascii="Trebuchet MS" w:hAnsi="Trebuchet MS" w:cs="Arial"/>
              </w:rPr>
            </w:pPr>
            <w:r>
              <w:rPr>
                <w:rFonts w:ascii="Trebuchet MS" w:hAnsi="Trebuchet MS" w:cs="Arial"/>
              </w:rPr>
              <w:t xml:space="preserve">Please outline what </w:t>
            </w:r>
            <w:r w:rsidRPr="00856D2E">
              <w:rPr>
                <w:rFonts w:ascii="Trebuchet MS" w:hAnsi="Trebuchet MS" w:cs="Arial"/>
                <w:b/>
                <w:bCs/>
                <w:u w:val="single"/>
              </w:rPr>
              <w:t>actions</w:t>
            </w:r>
            <w:r>
              <w:rPr>
                <w:rFonts w:ascii="Trebuchet MS" w:hAnsi="Trebuchet MS" w:cs="Arial"/>
              </w:rPr>
              <w:t xml:space="preserve"> and/or improvement</w:t>
            </w:r>
            <w:r w:rsidRPr="00856D2E">
              <w:rPr>
                <w:rFonts w:ascii="Trebuchet MS" w:hAnsi="Trebuchet MS" w:cs="Arial"/>
              </w:rPr>
              <w:t xml:space="preserve">s you will undertake </w:t>
            </w:r>
            <w:r w:rsidRPr="00B14C7C">
              <w:rPr>
                <w:rFonts w:ascii="Trebuchet MS" w:hAnsi="Trebuchet MS" w:cs="Arial"/>
                <w:b/>
                <w:bCs/>
                <w:u w:val="single"/>
              </w:rPr>
              <w:t>as a result of the report’s findings and recommendations</w:t>
            </w:r>
            <w:r w:rsidR="00141A79" w:rsidRPr="00856D2E">
              <w:rPr>
                <w:rFonts w:ascii="Trebuchet MS" w:hAnsi="Trebuchet MS" w:cs="Arial"/>
              </w:rPr>
              <w:t>.</w:t>
            </w:r>
            <w:r w:rsidR="00141A79">
              <w:rPr>
                <w:rFonts w:ascii="Trebuchet MS" w:hAnsi="Trebuchet MS" w:cs="Arial"/>
                <w:b/>
                <w:bCs/>
              </w:rPr>
              <w:t xml:space="preserve"> </w:t>
            </w:r>
            <w:r w:rsidR="00141A79" w:rsidRPr="00E03578">
              <w:rPr>
                <w:rFonts w:ascii="Trebuchet MS" w:hAnsi="Trebuchet MS" w:cs="Arial"/>
              </w:rPr>
              <w:t xml:space="preserve">If not </w:t>
            </w:r>
            <w:r w:rsidR="00E03578" w:rsidRPr="00E03578">
              <w:rPr>
                <w:rFonts w:ascii="Trebuchet MS" w:hAnsi="Trebuchet MS" w:cs="Arial"/>
              </w:rPr>
              <w:t>applicable,</w:t>
            </w:r>
            <w:r w:rsidR="00141A79" w:rsidRPr="00E03578">
              <w:rPr>
                <w:rFonts w:ascii="Trebuchet MS" w:hAnsi="Trebuchet MS" w:cs="Arial"/>
              </w:rPr>
              <w:t xml:space="preserve"> please </w:t>
            </w:r>
            <w:r w:rsidR="00E03578" w:rsidRPr="00E03578">
              <w:rPr>
                <w:rFonts w:ascii="Trebuchet MS" w:hAnsi="Trebuchet MS" w:cs="Arial"/>
              </w:rPr>
              <w:t>state this and provide a brief explanation of the reasons.</w:t>
            </w:r>
            <w:r w:rsidR="00E03578">
              <w:rPr>
                <w:rFonts w:ascii="Trebuchet MS" w:hAnsi="Trebuchet MS" w:cs="Arial"/>
                <w:b/>
                <w:bCs/>
              </w:rPr>
              <w:t xml:space="preserve"> </w:t>
            </w:r>
          </w:p>
        </w:tc>
      </w:tr>
      <w:tr w:rsidR="00597785" w:rsidRPr="00BF02FC" w14:paraId="130B5BB5" w14:textId="77777777" w:rsidTr="00255842">
        <w:tc>
          <w:tcPr>
            <w:tcW w:w="3490" w:type="dxa"/>
            <w:tcBorders>
              <w:top w:val="single" w:sz="18" w:space="0" w:color="FFFFFF"/>
              <w:bottom w:val="single" w:sz="18" w:space="0" w:color="FFFFFF"/>
            </w:tcBorders>
            <w:shd w:val="clear" w:color="auto" w:fill="E6E6E6"/>
          </w:tcPr>
          <w:p w14:paraId="2490A3B3" w14:textId="65D6EB9D" w:rsidR="00121EF8" w:rsidRDefault="00121EF8" w:rsidP="00121EF8">
            <w:pPr>
              <w:rPr>
                <w:rFonts w:ascii="Trebuchet MS" w:hAnsi="Trebuchet MS" w:cs="Arial"/>
              </w:rPr>
            </w:pPr>
            <w:r>
              <w:rPr>
                <w:rFonts w:ascii="Trebuchet MS" w:hAnsi="Trebuchet MS" w:cs="Arial"/>
              </w:rPr>
              <w:t>Recommendation 1</w:t>
            </w:r>
            <w:r w:rsidR="0065314C">
              <w:rPr>
                <w:rFonts w:ascii="Trebuchet MS" w:hAnsi="Trebuchet MS" w:cs="Arial"/>
              </w:rPr>
              <w:t xml:space="preserve"> </w:t>
            </w:r>
          </w:p>
          <w:p w14:paraId="1A0C5EF6" w14:textId="57C11CAE" w:rsidR="00597785" w:rsidRPr="00597785" w:rsidRDefault="00597785" w:rsidP="00121EF8">
            <w:pPr>
              <w:pStyle w:val="ListParagraph"/>
              <w:rPr>
                <w:rFonts w:ascii="Trebuchet MS" w:hAnsi="Trebuchet MS" w:cs="Arial"/>
              </w:rPr>
            </w:pPr>
          </w:p>
        </w:tc>
        <w:tc>
          <w:tcPr>
            <w:tcW w:w="7130" w:type="dxa"/>
            <w:tcBorders>
              <w:top w:val="single" w:sz="18" w:space="0" w:color="FFFFFF"/>
              <w:bottom w:val="single" w:sz="18" w:space="0" w:color="FFFFFF"/>
            </w:tcBorders>
            <w:shd w:val="clear" w:color="auto" w:fill="E6E6E6"/>
          </w:tcPr>
          <w:p w14:paraId="7A7A4ED9" w14:textId="7DB979AD" w:rsidR="004E7589" w:rsidRDefault="00160C52" w:rsidP="00255842">
            <w:pPr>
              <w:rPr>
                <w:rFonts w:ascii="Trebuchet MS" w:hAnsi="Trebuchet MS" w:cs="Arial"/>
              </w:rPr>
            </w:pPr>
            <w:r>
              <w:rPr>
                <w:rFonts w:ascii="Trebuchet MS" w:hAnsi="Trebuchet MS" w:cs="Arial"/>
              </w:rPr>
              <w:t xml:space="preserve">Preparation ahead – </w:t>
            </w:r>
            <w:r w:rsidR="0069785B">
              <w:rPr>
                <w:rFonts w:ascii="Trebuchet MS" w:hAnsi="Trebuchet MS" w:cs="Arial"/>
              </w:rPr>
              <w:t xml:space="preserve">we are currently working with a media team and King’s Grant team to fund a </w:t>
            </w:r>
            <w:r>
              <w:rPr>
                <w:rFonts w:ascii="Trebuchet MS" w:hAnsi="Trebuchet MS" w:cs="Arial"/>
              </w:rPr>
              <w:t>video</w:t>
            </w:r>
            <w:r w:rsidR="0069785B">
              <w:rPr>
                <w:rFonts w:ascii="Trebuchet MS" w:hAnsi="Trebuchet MS" w:cs="Arial"/>
              </w:rPr>
              <w:t xml:space="preserve"> that prepares patients before they arrive</w:t>
            </w:r>
            <w:r w:rsidR="00021346">
              <w:rPr>
                <w:rFonts w:ascii="Trebuchet MS" w:hAnsi="Trebuchet MS" w:cs="Arial"/>
              </w:rPr>
              <w:t xml:space="preserve"> for their visit</w:t>
            </w:r>
            <w:r w:rsidR="0069785B">
              <w:rPr>
                <w:rFonts w:ascii="Trebuchet MS" w:hAnsi="Trebuchet MS" w:cs="Arial"/>
              </w:rPr>
              <w:t>.</w:t>
            </w:r>
            <w:r w:rsidR="00021346">
              <w:rPr>
                <w:rFonts w:ascii="Trebuchet MS" w:hAnsi="Trebuchet MS" w:cs="Arial"/>
              </w:rPr>
              <w:t xml:space="preserve"> </w:t>
            </w:r>
            <w:r w:rsidR="0069785B">
              <w:rPr>
                <w:rFonts w:ascii="Trebuchet MS" w:hAnsi="Trebuchet MS" w:cs="Arial"/>
              </w:rPr>
              <w:t xml:space="preserve"> </w:t>
            </w:r>
            <w:r>
              <w:rPr>
                <w:rFonts w:ascii="Trebuchet MS" w:hAnsi="Trebuchet MS" w:cs="Arial"/>
              </w:rPr>
              <w:t xml:space="preserve"> </w:t>
            </w:r>
          </w:p>
          <w:p w14:paraId="4A7210D5" w14:textId="77777777" w:rsidR="004E7589" w:rsidRDefault="004E7589" w:rsidP="00255842">
            <w:pPr>
              <w:rPr>
                <w:rFonts w:ascii="Trebuchet MS" w:hAnsi="Trebuchet MS" w:cs="Arial"/>
              </w:rPr>
            </w:pPr>
          </w:p>
          <w:p w14:paraId="67A3D410" w14:textId="5AEE53F3" w:rsidR="004E7589" w:rsidRPr="00BF02FC" w:rsidRDefault="004E7589" w:rsidP="00255842">
            <w:pPr>
              <w:rPr>
                <w:rFonts w:ascii="Trebuchet MS" w:hAnsi="Trebuchet MS" w:cs="Arial"/>
              </w:rPr>
            </w:pPr>
          </w:p>
        </w:tc>
      </w:tr>
      <w:tr w:rsidR="00141A79" w:rsidRPr="00BF02FC" w14:paraId="2FAA466C" w14:textId="77777777" w:rsidTr="00255842">
        <w:tc>
          <w:tcPr>
            <w:tcW w:w="3490" w:type="dxa"/>
            <w:tcBorders>
              <w:top w:val="single" w:sz="18" w:space="0" w:color="FFFFFF"/>
              <w:bottom w:val="single" w:sz="18" w:space="0" w:color="FFFFFF"/>
            </w:tcBorders>
            <w:shd w:val="clear" w:color="auto" w:fill="E6E6E6"/>
          </w:tcPr>
          <w:p w14:paraId="625B5AD2" w14:textId="1336420C" w:rsidR="00141A79" w:rsidRDefault="00141A79" w:rsidP="00141A79">
            <w:pPr>
              <w:rPr>
                <w:rFonts w:ascii="Trebuchet MS" w:hAnsi="Trebuchet MS" w:cs="Arial"/>
              </w:rPr>
            </w:pPr>
            <w:r>
              <w:rPr>
                <w:rFonts w:ascii="Trebuchet MS" w:hAnsi="Trebuchet MS" w:cs="Arial"/>
              </w:rPr>
              <w:t>Recommendation 2</w:t>
            </w:r>
          </w:p>
          <w:p w14:paraId="78AE8343"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59EE8D29" w14:textId="66D18643" w:rsidR="00141A79" w:rsidRDefault="00767B39" w:rsidP="00767B39">
            <w:pPr>
              <w:rPr>
                <w:rFonts w:ascii="Trebuchet MS" w:hAnsi="Trebuchet MS" w:cs="Arial"/>
              </w:rPr>
            </w:pPr>
            <w:r>
              <w:rPr>
                <w:rFonts w:ascii="Trebuchet MS" w:hAnsi="Trebuchet MS" w:cs="Arial"/>
              </w:rPr>
              <w:t>We are currently looking to employ a dentist that will sit within the emergency dental services</w:t>
            </w:r>
            <w:r w:rsidR="005036DA">
              <w:rPr>
                <w:rFonts w:ascii="Trebuchet MS" w:hAnsi="Trebuchet MS" w:cs="Arial"/>
              </w:rPr>
              <w:t>,</w:t>
            </w:r>
            <w:r>
              <w:rPr>
                <w:rFonts w:ascii="Trebuchet MS" w:hAnsi="Trebuchet MS" w:cs="Arial"/>
              </w:rPr>
              <w:t xml:space="preserve"> so that someone with a special care background and</w:t>
            </w:r>
            <w:r w:rsidR="005036DA">
              <w:rPr>
                <w:rFonts w:ascii="Trebuchet MS" w:hAnsi="Trebuchet MS" w:cs="Arial"/>
              </w:rPr>
              <w:t xml:space="preserve"> has</w:t>
            </w:r>
            <w:r>
              <w:rPr>
                <w:rFonts w:ascii="Trebuchet MS" w:hAnsi="Trebuchet MS" w:cs="Arial"/>
              </w:rPr>
              <w:t xml:space="preserve"> </w:t>
            </w:r>
            <w:r w:rsidR="005036DA">
              <w:rPr>
                <w:rFonts w:ascii="Trebuchet MS" w:hAnsi="Trebuchet MS" w:cs="Arial"/>
              </w:rPr>
              <w:t>experience</w:t>
            </w:r>
            <w:r>
              <w:rPr>
                <w:rFonts w:ascii="Trebuchet MS" w:hAnsi="Trebuchet MS" w:cs="Arial"/>
              </w:rPr>
              <w:t xml:space="preserve"> in treating patients with a learning disability </w:t>
            </w:r>
            <w:r w:rsidR="005036DA">
              <w:rPr>
                <w:rFonts w:ascii="Trebuchet MS" w:hAnsi="Trebuchet MS" w:cs="Arial"/>
              </w:rPr>
              <w:t>or who are</w:t>
            </w:r>
            <w:r>
              <w:rPr>
                <w:rFonts w:ascii="Trebuchet MS" w:hAnsi="Trebuchet MS" w:cs="Arial"/>
              </w:rPr>
              <w:t xml:space="preserve"> autistic, is available at all times to assist. </w:t>
            </w:r>
            <w:r w:rsidR="007537C6">
              <w:rPr>
                <w:rFonts w:ascii="Trebuchet MS" w:hAnsi="Trebuchet MS" w:cs="Arial"/>
              </w:rPr>
              <w:t xml:space="preserve"> </w:t>
            </w:r>
          </w:p>
        </w:tc>
      </w:tr>
      <w:tr w:rsidR="00141A79" w:rsidRPr="00BF02FC" w14:paraId="146BC0D9" w14:textId="77777777" w:rsidTr="00255842">
        <w:tc>
          <w:tcPr>
            <w:tcW w:w="3490" w:type="dxa"/>
            <w:tcBorders>
              <w:top w:val="single" w:sz="18" w:space="0" w:color="FFFFFF"/>
              <w:bottom w:val="single" w:sz="18" w:space="0" w:color="FFFFFF"/>
            </w:tcBorders>
            <w:shd w:val="clear" w:color="auto" w:fill="E6E6E6"/>
          </w:tcPr>
          <w:p w14:paraId="062D53B5" w14:textId="77777777" w:rsidR="00141A79" w:rsidRDefault="00141A79" w:rsidP="00141A79">
            <w:pPr>
              <w:rPr>
                <w:rFonts w:ascii="Trebuchet MS" w:hAnsi="Trebuchet MS" w:cs="Arial"/>
              </w:rPr>
            </w:pPr>
            <w:r>
              <w:rPr>
                <w:rFonts w:ascii="Trebuchet MS" w:hAnsi="Trebuchet MS" w:cs="Arial"/>
              </w:rPr>
              <w:t>Recommendation 3</w:t>
            </w:r>
          </w:p>
          <w:p w14:paraId="538F7E4B"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2ECE075" w14:textId="308426E7" w:rsidR="0069785B" w:rsidRDefault="0069785B" w:rsidP="00767B39">
            <w:pPr>
              <w:rPr>
                <w:rFonts w:ascii="Trebuchet MS" w:hAnsi="Trebuchet MS" w:cs="Arial"/>
              </w:rPr>
            </w:pPr>
            <w:r>
              <w:rPr>
                <w:rFonts w:ascii="Trebuchet MS" w:hAnsi="Trebuchet MS" w:cs="Arial"/>
              </w:rPr>
              <w:t xml:space="preserve">We have </w:t>
            </w:r>
            <w:r w:rsidR="00264898">
              <w:rPr>
                <w:rFonts w:ascii="Trebuchet MS" w:hAnsi="Trebuchet MS" w:cs="Arial"/>
              </w:rPr>
              <w:t xml:space="preserve">recently </w:t>
            </w:r>
            <w:r>
              <w:rPr>
                <w:rFonts w:ascii="Trebuchet MS" w:hAnsi="Trebuchet MS" w:cs="Arial"/>
              </w:rPr>
              <w:t>carried out a large t</w:t>
            </w:r>
            <w:r w:rsidR="003738DD">
              <w:rPr>
                <w:rFonts w:ascii="Trebuchet MS" w:hAnsi="Trebuchet MS" w:cs="Arial"/>
              </w:rPr>
              <w:t>heatre utilisation</w:t>
            </w:r>
            <w:r>
              <w:rPr>
                <w:rFonts w:ascii="Trebuchet MS" w:hAnsi="Trebuchet MS" w:cs="Arial"/>
              </w:rPr>
              <w:t xml:space="preserve"> project to help utilise our theatre time and bring</w:t>
            </w:r>
            <w:r w:rsidR="003738DD">
              <w:rPr>
                <w:rFonts w:ascii="Trebuchet MS" w:hAnsi="Trebuchet MS" w:cs="Arial"/>
              </w:rPr>
              <w:t xml:space="preserve"> down w</w:t>
            </w:r>
            <w:r>
              <w:rPr>
                <w:rFonts w:ascii="Trebuchet MS" w:hAnsi="Trebuchet MS" w:cs="Arial"/>
              </w:rPr>
              <w:t xml:space="preserve">aiting times for patients. </w:t>
            </w:r>
            <w:r w:rsidR="00767B39">
              <w:rPr>
                <w:rFonts w:ascii="Trebuchet MS" w:hAnsi="Trebuchet MS" w:cs="Arial"/>
              </w:rPr>
              <w:t>This has been successful and has meant adding extra lists and extra patients on these lists without reducing any care quality</w:t>
            </w:r>
            <w:r w:rsidR="005036DA">
              <w:rPr>
                <w:rFonts w:ascii="Trebuchet MS" w:hAnsi="Trebuchet MS" w:cs="Arial"/>
              </w:rPr>
              <w:t xml:space="preserve"> or experience</w:t>
            </w:r>
            <w:r w:rsidR="00767B39">
              <w:rPr>
                <w:rFonts w:ascii="Trebuchet MS" w:hAnsi="Trebuchet MS" w:cs="Arial"/>
              </w:rPr>
              <w:t xml:space="preserve">.  </w:t>
            </w:r>
          </w:p>
        </w:tc>
      </w:tr>
      <w:tr w:rsidR="00141A79" w:rsidRPr="00BF02FC" w14:paraId="4B6BD9CC" w14:textId="77777777" w:rsidTr="00255842">
        <w:tc>
          <w:tcPr>
            <w:tcW w:w="3490" w:type="dxa"/>
            <w:tcBorders>
              <w:top w:val="single" w:sz="18" w:space="0" w:color="FFFFFF"/>
              <w:bottom w:val="single" w:sz="18" w:space="0" w:color="FFFFFF"/>
            </w:tcBorders>
            <w:shd w:val="clear" w:color="auto" w:fill="E6E6E6"/>
          </w:tcPr>
          <w:p w14:paraId="6739AC9B" w14:textId="78A1B2E5" w:rsidR="00141A79" w:rsidRDefault="007C794D" w:rsidP="00121EF8">
            <w:pPr>
              <w:rPr>
                <w:rFonts w:ascii="Trebuchet MS" w:hAnsi="Trebuchet MS" w:cs="Arial"/>
              </w:rPr>
            </w:pPr>
            <w:r>
              <w:rPr>
                <w:rFonts w:ascii="Trebuchet MS" w:hAnsi="Trebuchet MS" w:cs="Arial"/>
              </w:rPr>
              <w:t xml:space="preserve">Recommendation 4 </w:t>
            </w:r>
          </w:p>
        </w:tc>
        <w:tc>
          <w:tcPr>
            <w:tcW w:w="7130" w:type="dxa"/>
            <w:tcBorders>
              <w:top w:val="single" w:sz="18" w:space="0" w:color="FFFFFF"/>
              <w:bottom w:val="single" w:sz="18" w:space="0" w:color="FFFFFF"/>
            </w:tcBorders>
            <w:shd w:val="clear" w:color="auto" w:fill="E6E6E6"/>
          </w:tcPr>
          <w:p w14:paraId="70E1471A" w14:textId="65B3AF40" w:rsidR="003A2BEA" w:rsidRDefault="00E6632E" w:rsidP="0096648E">
            <w:pPr>
              <w:rPr>
                <w:rFonts w:ascii="Trebuchet MS" w:hAnsi="Trebuchet MS" w:cs="Arial"/>
              </w:rPr>
            </w:pPr>
            <w:r>
              <w:rPr>
                <w:rFonts w:ascii="Trebuchet MS" w:hAnsi="Trebuchet MS" w:cs="Arial"/>
              </w:rPr>
              <w:t>PIFU pathways offer the opportunity for patients to be seen again if required after discharge for a set time period. This navigates the lengthy referral pathways that currently exist</w:t>
            </w:r>
            <w:r w:rsidR="005036DA">
              <w:rPr>
                <w:rFonts w:ascii="Trebuchet MS" w:hAnsi="Trebuchet MS" w:cs="Arial"/>
              </w:rPr>
              <w:t xml:space="preserve"> if the need to return to us</w:t>
            </w:r>
            <w:r>
              <w:rPr>
                <w:rFonts w:ascii="Trebuchet MS" w:hAnsi="Trebuchet MS" w:cs="Arial"/>
              </w:rPr>
              <w:t>.</w:t>
            </w:r>
            <w:r w:rsidR="003A2BEA">
              <w:rPr>
                <w:rFonts w:ascii="Trebuchet MS" w:hAnsi="Trebuchet MS" w:cs="Arial"/>
              </w:rPr>
              <w:t xml:space="preserve"> We are currently auditing and creating a SOP for this. </w:t>
            </w:r>
          </w:p>
          <w:p w14:paraId="77CDCBE1" w14:textId="0D9038D7" w:rsidR="00141A79" w:rsidRDefault="00E6632E" w:rsidP="0096648E">
            <w:pPr>
              <w:rPr>
                <w:rFonts w:ascii="Trebuchet MS" w:hAnsi="Trebuchet MS" w:cs="Arial"/>
              </w:rPr>
            </w:pPr>
            <w:r>
              <w:rPr>
                <w:rFonts w:ascii="Trebuchet MS" w:hAnsi="Trebuchet MS" w:cs="Arial"/>
              </w:rPr>
              <w:t xml:space="preserve"> </w:t>
            </w:r>
          </w:p>
          <w:p w14:paraId="2AD019D4" w14:textId="77777777" w:rsidR="00E6632E" w:rsidRDefault="00E6632E" w:rsidP="00021346">
            <w:pPr>
              <w:rPr>
                <w:rFonts w:ascii="Trebuchet MS" w:hAnsi="Trebuchet MS" w:cs="Arial"/>
              </w:rPr>
            </w:pPr>
            <w:r>
              <w:rPr>
                <w:rFonts w:ascii="Trebuchet MS" w:hAnsi="Trebuchet MS" w:cs="Arial"/>
              </w:rPr>
              <w:t>The work between hospitals</w:t>
            </w:r>
            <w:r w:rsidR="00021346">
              <w:rPr>
                <w:rFonts w:ascii="Trebuchet MS" w:hAnsi="Trebuchet MS" w:cs="Arial"/>
              </w:rPr>
              <w:t xml:space="preserve"> in the South East of London acute provider collaborate (APC)</w:t>
            </w:r>
            <w:r>
              <w:rPr>
                <w:rFonts w:ascii="Trebuchet MS" w:hAnsi="Trebuchet MS" w:cs="Arial"/>
              </w:rPr>
              <w:t xml:space="preserve"> is addressing the long waiting times so that </w:t>
            </w:r>
            <w:r w:rsidR="00021346">
              <w:rPr>
                <w:rFonts w:ascii="Trebuchet MS" w:hAnsi="Trebuchet MS" w:cs="Arial"/>
              </w:rPr>
              <w:t xml:space="preserve">the three main </w:t>
            </w:r>
            <w:r>
              <w:rPr>
                <w:rFonts w:ascii="Trebuchet MS" w:hAnsi="Trebuchet MS" w:cs="Arial"/>
              </w:rPr>
              <w:t xml:space="preserve">trusts work together to reduce this. </w:t>
            </w:r>
            <w:r w:rsidR="00021346">
              <w:rPr>
                <w:rFonts w:ascii="Trebuchet MS" w:hAnsi="Trebuchet MS" w:cs="Arial"/>
              </w:rPr>
              <w:t>Current project</w:t>
            </w:r>
            <w:r w:rsidR="005036DA">
              <w:rPr>
                <w:rFonts w:ascii="Trebuchet MS" w:hAnsi="Trebuchet MS" w:cs="Arial"/>
              </w:rPr>
              <w:t>s</w:t>
            </w:r>
            <w:r w:rsidR="00021346">
              <w:rPr>
                <w:rFonts w:ascii="Trebuchet MS" w:hAnsi="Trebuchet MS" w:cs="Arial"/>
              </w:rPr>
              <w:t xml:space="preserve"> are looking at automation of referrals to use AI to streamline referrals and access and aligning patient pathways across the trust to increase productivity and reduce patient waiting times. A big part of the project is about reducing inequalities and that DEI principles are followed. </w:t>
            </w:r>
          </w:p>
          <w:p w14:paraId="2A9FB191" w14:textId="5BB78758" w:rsidR="005036DA" w:rsidRDefault="005036DA" w:rsidP="00021346">
            <w:pPr>
              <w:rPr>
                <w:rFonts w:ascii="Trebuchet MS" w:hAnsi="Trebuchet MS" w:cs="Arial"/>
              </w:rPr>
            </w:pPr>
            <w:bookmarkStart w:id="0" w:name="_GoBack"/>
            <w:bookmarkEnd w:id="0"/>
          </w:p>
        </w:tc>
      </w:tr>
      <w:tr w:rsidR="007C794D" w:rsidRPr="00BF02FC" w14:paraId="16645B6A" w14:textId="77777777" w:rsidTr="00255842">
        <w:tc>
          <w:tcPr>
            <w:tcW w:w="3490" w:type="dxa"/>
            <w:tcBorders>
              <w:top w:val="single" w:sz="18" w:space="0" w:color="FFFFFF"/>
              <w:bottom w:val="single" w:sz="18" w:space="0" w:color="FFFFFF"/>
            </w:tcBorders>
            <w:shd w:val="clear" w:color="auto" w:fill="E6E6E6"/>
          </w:tcPr>
          <w:p w14:paraId="6B9DE967" w14:textId="2222ACCB" w:rsidR="007C794D" w:rsidRPr="00F046BF" w:rsidRDefault="00FC6B0B" w:rsidP="00F046BF">
            <w:pPr>
              <w:rPr>
                <w:rFonts w:ascii="Trebuchet MS" w:hAnsi="Trebuchet MS" w:cs="Arial"/>
              </w:rPr>
            </w:pPr>
            <w:r w:rsidRPr="00F046BF">
              <w:rPr>
                <w:rFonts w:ascii="Trebuchet MS" w:hAnsi="Trebuchet MS" w:cs="Arial"/>
                <w:highlight w:val="yellow"/>
              </w:rPr>
              <w:t>Add recommendations if there are more than 4.</w:t>
            </w:r>
            <w:r w:rsidRPr="00F046BF">
              <w:rPr>
                <w:rFonts w:ascii="Trebuchet MS" w:hAnsi="Trebuchet MS" w:cs="Arial"/>
              </w:rPr>
              <w:t xml:space="preserve"> </w:t>
            </w:r>
          </w:p>
        </w:tc>
        <w:tc>
          <w:tcPr>
            <w:tcW w:w="7130" w:type="dxa"/>
            <w:tcBorders>
              <w:top w:val="single" w:sz="18" w:space="0" w:color="FFFFFF"/>
              <w:bottom w:val="single" w:sz="18" w:space="0" w:color="FFFFFF"/>
            </w:tcBorders>
            <w:shd w:val="clear" w:color="auto" w:fill="E6E6E6"/>
          </w:tcPr>
          <w:p w14:paraId="24100A35" w14:textId="77777777" w:rsidR="007C794D" w:rsidRDefault="007C794D" w:rsidP="00255842">
            <w:pPr>
              <w:rPr>
                <w:rFonts w:ascii="Trebuchet MS" w:hAnsi="Trebuchet MS" w:cs="Arial"/>
              </w:rPr>
            </w:pPr>
          </w:p>
        </w:tc>
      </w:tr>
      <w:tr w:rsidR="003131C6" w:rsidRPr="00BF02FC" w14:paraId="1C8ED630" w14:textId="77777777" w:rsidTr="00255842">
        <w:tc>
          <w:tcPr>
            <w:tcW w:w="3490" w:type="dxa"/>
            <w:tcBorders>
              <w:top w:val="single" w:sz="18" w:space="0" w:color="FFFFFF"/>
              <w:bottom w:val="single" w:sz="18" w:space="0" w:color="FFFFFF"/>
            </w:tcBorders>
            <w:shd w:val="clear" w:color="auto" w:fill="E6E6E6"/>
          </w:tcPr>
          <w:p w14:paraId="39427B58" w14:textId="77777777" w:rsidR="003131C6" w:rsidRPr="00BF02FC" w:rsidRDefault="003131C6" w:rsidP="00255842">
            <w:pPr>
              <w:rPr>
                <w:rFonts w:ascii="Trebuchet MS" w:hAnsi="Trebuchet MS" w:cs="Arial"/>
              </w:rPr>
            </w:pPr>
            <w:r w:rsidRPr="00BF02FC">
              <w:rPr>
                <w:rFonts w:ascii="Trebuchet MS" w:hAnsi="Trebuchet MS" w:cs="Arial"/>
              </w:rPr>
              <w:t>Signed</w:t>
            </w:r>
          </w:p>
        </w:tc>
        <w:tc>
          <w:tcPr>
            <w:tcW w:w="7130" w:type="dxa"/>
            <w:tcBorders>
              <w:top w:val="single" w:sz="18" w:space="0" w:color="FFFFFF"/>
              <w:bottom w:val="single" w:sz="18" w:space="0" w:color="FFFFFF"/>
            </w:tcBorders>
            <w:shd w:val="clear" w:color="auto" w:fill="E6E6E6"/>
          </w:tcPr>
          <w:p w14:paraId="4682A208" w14:textId="26411772" w:rsidR="003131C6" w:rsidRPr="00BF02FC" w:rsidRDefault="00517436" w:rsidP="00255842">
            <w:pPr>
              <w:rPr>
                <w:rFonts w:ascii="Trebuchet MS" w:hAnsi="Trebuchet MS"/>
              </w:rPr>
            </w:pPr>
            <w:r>
              <w:rPr>
                <w:rFonts w:ascii="Trebuchet MS" w:hAnsi="Trebuchet MS"/>
              </w:rPr>
              <w:t xml:space="preserve">Sent electronically </w:t>
            </w:r>
          </w:p>
        </w:tc>
      </w:tr>
      <w:tr w:rsidR="003131C6" w:rsidRPr="00BF02FC" w14:paraId="53C8B885" w14:textId="77777777" w:rsidTr="00255842">
        <w:tc>
          <w:tcPr>
            <w:tcW w:w="3490" w:type="dxa"/>
            <w:tcBorders>
              <w:top w:val="single" w:sz="18" w:space="0" w:color="FFFFFF"/>
              <w:bottom w:val="single" w:sz="18" w:space="0" w:color="FFFFFF"/>
            </w:tcBorders>
            <w:shd w:val="clear" w:color="auto" w:fill="E6E6E6"/>
          </w:tcPr>
          <w:p w14:paraId="2EBBBBA4" w14:textId="77777777" w:rsidR="003131C6" w:rsidRPr="00BF02FC" w:rsidRDefault="003131C6" w:rsidP="00255842">
            <w:pPr>
              <w:rPr>
                <w:rFonts w:ascii="Trebuchet MS" w:hAnsi="Trebuchet MS" w:cs="Arial"/>
              </w:rPr>
            </w:pPr>
            <w:r w:rsidRPr="00BF02FC">
              <w:rPr>
                <w:rFonts w:ascii="Trebuchet MS" w:hAnsi="Trebuchet MS" w:cs="Arial"/>
              </w:rPr>
              <w:t>Name</w:t>
            </w:r>
          </w:p>
        </w:tc>
        <w:tc>
          <w:tcPr>
            <w:tcW w:w="7130" w:type="dxa"/>
            <w:tcBorders>
              <w:top w:val="single" w:sz="18" w:space="0" w:color="FFFFFF"/>
              <w:bottom w:val="single" w:sz="18" w:space="0" w:color="FFFFFF"/>
            </w:tcBorders>
            <w:shd w:val="clear" w:color="auto" w:fill="E6E6E6"/>
          </w:tcPr>
          <w:p w14:paraId="731A5200" w14:textId="70F1167C" w:rsidR="003131C6" w:rsidRPr="00BF02FC" w:rsidRDefault="00517436" w:rsidP="00255842">
            <w:pPr>
              <w:rPr>
                <w:rFonts w:ascii="Trebuchet MS" w:hAnsi="Trebuchet MS"/>
              </w:rPr>
            </w:pPr>
            <w:r>
              <w:rPr>
                <w:rFonts w:ascii="Trebuchet MS" w:hAnsi="Trebuchet MS"/>
              </w:rPr>
              <w:t xml:space="preserve">Julie Edwards </w:t>
            </w:r>
          </w:p>
        </w:tc>
      </w:tr>
      <w:tr w:rsidR="003131C6" w:rsidRPr="00BF02FC" w14:paraId="53DA48A7" w14:textId="77777777" w:rsidTr="00255842">
        <w:tc>
          <w:tcPr>
            <w:tcW w:w="3490" w:type="dxa"/>
            <w:tcBorders>
              <w:top w:val="single" w:sz="18" w:space="0" w:color="FFFFFF"/>
            </w:tcBorders>
            <w:shd w:val="clear" w:color="auto" w:fill="E6E6E6"/>
          </w:tcPr>
          <w:p w14:paraId="565B9D28" w14:textId="77777777" w:rsidR="003131C6" w:rsidRPr="00BF02FC" w:rsidRDefault="003131C6" w:rsidP="00255842">
            <w:pPr>
              <w:rPr>
                <w:rFonts w:ascii="Trebuchet MS" w:hAnsi="Trebuchet MS" w:cs="Arial"/>
              </w:rPr>
            </w:pPr>
            <w:r w:rsidRPr="00BF02FC">
              <w:rPr>
                <w:rFonts w:ascii="Trebuchet MS" w:hAnsi="Trebuchet MS" w:cs="Arial"/>
              </w:rPr>
              <w:t>Position</w:t>
            </w:r>
          </w:p>
        </w:tc>
        <w:tc>
          <w:tcPr>
            <w:tcW w:w="7130" w:type="dxa"/>
            <w:tcBorders>
              <w:top w:val="single" w:sz="18" w:space="0" w:color="FFFFFF"/>
            </w:tcBorders>
            <w:shd w:val="clear" w:color="auto" w:fill="E6E6E6"/>
          </w:tcPr>
          <w:p w14:paraId="6A997FF4" w14:textId="4796ADD3" w:rsidR="003131C6" w:rsidRDefault="00517436" w:rsidP="00255842">
            <w:pPr>
              <w:rPr>
                <w:rFonts w:ascii="Trebuchet MS" w:hAnsi="Trebuchet MS"/>
              </w:rPr>
            </w:pPr>
            <w:r>
              <w:rPr>
                <w:rFonts w:ascii="Trebuchet MS" w:hAnsi="Trebuchet MS"/>
              </w:rPr>
              <w:t xml:space="preserve">Consultant Special Care Dentistry </w:t>
            </w:r>
          </w:p>
          <w:p w14:paraId="1EBB5CDD" w14:textId="0EACE3E2" w:rsidR="0034276B" w:rsidRDefault="0034276B" w:rsidP="00255842">
            <w:pPr>
              <w:rPr>
                <w:rFonts w:ascii="Trebuchet MS" w:hAnsi="Trebuchet MS"/>
              </w:rPr>
            </w:pPr>
            <w:r>
              <w:rPr>
                <w:rFonts w:ascii="Trebuchet MS" w:hAnsi="Trebuchet MS"/>
              </w:rPr>
              <w:t xml:space="preserve">King’s College Hospital London Dental Institute </w:t>
            </w:r>
          </w:p>
          <w:p w14:paraId="7E00E9D4" w14:textId="124A4DC8" w:rsidR="0034276B" w:rsidRDefault="0034276B" w:rsidP="00255842">
            <w:pPr>
              <w:rPr>
                <w:rFonts w:ascii="Trebuchet MS" w:hAnsi="Trebuchet MS"/>
              </w:rPr>
            </w:pPr>
            <w:r>
              <w:rPr>
                <w:rFonts w:ascii="Trebuchet MS" w:hAnsi="Trebuchet MS"/>
              </w:rPr>
              <w:t xml:space="preserve">Patient Outcome Lead Dental </w:t>
            </w:r>
          </w:p>
          <w:p w14:paraId="13A8F561" w14:textId="516A0047" w:rsidR="00517436" w:rsidRPr="00BF02FC" w:rsidRDefault="00517436" w:rsidP="0034276B">
            <w:pPr>
              <w:rPr>
                <w:rFonts w:ascii="Trebuchet MS" w:hAnsi="Trebuchet MS"/>
              </w:rPr>
            </w:pPr>
          </w:p>
        </w:tc>
      </w:tr>
    </w:tbl>
    <w:p w14:paraId="19DB5DB8" w14:textId="77777777" w:rsidR="00597785" w:rsidRDefault="00597785"/>
    <w:sectPr w:rsidR="0059778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4C48" w14:textId="77777777" w:rsidR="007209DD" w:rsidRDefault="007209DD" w:rsidP="007209DD">
      <w:r>
        <w:separator/>
      </w:r>
    </w:p>
  </w:endnote>
  <w:endnote w:type="continuationSeparator" w:id="0">
    <w:p w14:paraId="17873209" w14:textId="77777777" w:rsidR="007209DD" w:rsidRDefault="007209DD" w:rsidP="007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 Light">
    <w:altName w:val="Stag Light"/>
    <w:panose1 w:val="00000000000000000000"/>
    <w:charset w:val="00"/>
    <w:family w:val="roman"/>
    <w:notTrueType/>
    <w:pitch w:val="default"/>
    <w:sig w:usb0="00000003" w:usb1="00000000" w:usb2="00000000" w:usb3="00000000" w:csb0="00000001" w:csb1="00000000"/>
  </w:font>
  <w:font w:name="Stag Semibold">
    <w:altName w:val="Stag Semibold"/>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F80D1" w14:textId="77777777" w:rsidR="007209DD" w:rsidRDefault="007209DD" w:rsidP="007209DD">
      <w:r>
        <w:separator/>
      </w:r>
    </w:p>
  </w:footnote>
  <w:footnote w:type="continuationSeparator" w:id="0">
    <w:p w14:paraId="4B356032" w14:textId="77777777" w:rsidR="007209DD" w:rsidRDefault="007209DD" w:rsidP="0072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2AA5" w14:textId="00483A7E" w:rsidR="007209DD" w:rsidRDefault="007209DD">
    <w:pPr>
      <w:pStyle w:val="Header"/>
    </w:pPr>
    <w:r w:rsidRPr="007209DD">
      <w:rPr>
        <w:noProof/>
      </w:rPr>
      <w:drawing>
        <wp:anchor distT="0" distB="0" distL="114300" distR="114300" simplePos="0" relativeHeight="251658240" behindDoc="0" locked="0" layoutInCell="1" allowOverlap="1" wp14:anchorId="6DF8A36D" wp14:editId="28894B70">
          <wp:simplePos x="0" y="0"/>
          <wp:positionH relativeFrom="page">
            <wp:align>left</wp:align>
          </wp:positionH>
          <wp:positionV relativeFrom="paragraph">
            <wp:posOffset>-342339</wp:posOffset>
          </wp:positionV>
          <wp:extent cx="2516505" cy="602615"/>
          <wp:effectExtent l="0" t="0" r="0" b="6985"/>
          <wp:wrapSquare wrapText="bothSides"/>
          <wp:docPr id="98814504" name="Picture 3" descr="A picture containing text, clipart&#10;&#10;Description automatically generated">
            <a:extLst xmlns:a="http://schemas.openxmlformats.org/drawingml/2006/main">
              <a:ext uri="{FF2B5EF4-FFF2-40B4-BE49-F238E27FC236}">
                <a16:creationId xmlns:a16="http://schemas.microsoft.com/office/drawing/2014/main" id="{A5212B54-3825-4EE0-BC00-0087B1EE5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A5212B54-3825-4EE0-BC00-0087B1EE5CF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425" cy="608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E83"/>
    <w:multiLevelType w:val="hybridMultilevel"/>
    <w:tmpl w:val="AE929524"/>
    <w:lvl w:ilvl="0" w:tplc="AE3828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37CDB"/>
    <w:multiLevelType w:val="hybridMultilevel"/>
    <w:tmpl w:val="E48A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536046"/>
    <w:multiLevelType w:val="hybridMultilevel"/>
    <w:tmpl w:val="F7225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MDQ0tTQ0NjI0NDBS0lEKTi0uzszPAykwrAUARJErqiwAAAA="/>
  </w:docVars>
  <w:rsids>
    <w:rsidRoot w:val="003131C6"/>
    <w:rsid w:val="00021346"/>
    <w:rsid w:val="00087231"/>
    <w:rsid w:val="00121EF8"/>
    <w:rsid w:val="00141A79"/>
    <w:rsid w:val="00160C52"/>
    <w:rsid w:val="001B3315"/>
    <w:rsid w:val="00261C0C"/>
    <w:rsid w:val="00264898"/>
    <w:rsid w:val="002B0154"/>
    <w:rsid w:val="003131C6"/>
    <w:rsid w:val="0033183E"/>
    <w:rsid w:val="0034276B"/>
    <w:rsid w:val="003738DD"/>
    <w:rsid w:val="00396EF8"/>
    <w:rsid w:val="003A2BEA"/>
    <w:rsid w:val="004541B0"/>
    <w:rsid w:val="0045563F"/>
    <w:rsid w:val="004D4DCB"/>
    <w:rsid w:val="004E0775"/>
    <w:rsid w:val="004E7589"/>
    <w:rsid w:val="005036DA"/>
    <w:rsid w:val="00517436"/>
    <w:rsid w:val="00533322"/>
    <w:rsid w:val="00597785"/>
    <w:rsid w:val="005A66AB"/>
    <w:rsid w:val="00621FBD"/>
    <w:rsid w:val="0065314C"/>
    <w:rsid w:val="0069785B"/>
    <w:rsid w:val="006F2B82"/>
    <w:rsid w:val="006F54D0"/>
    <w:rsid w:val="007209DD"/>
    <w:rsid w:val="007360A0"/>
    <w:rsid w:val="007537C6"/>
    <w:rsid w:val="00767B39"/>
    <w:rsid w:val="007C794D"/>
    <w:rsid w:val="007D7BD8"/>
    <w:rsid w:val="00856D2E"/>
    <w:rsid w:val="009247C5"/>
    <w:rsid w:val="0096648E"/>
    <w:rsid w:val="009C602B"/>
    <w:rsid w:val="00A25CEE"/>
    <w:rsid w:val="00A71C87"/>
    <w:rsid w:val="00AB40F9"/>
    <w:rsid w:val="00AB5BB9"/>
    <w:rsid w:val="00B14C7C"/>
    <w:rsid w:val="00BD2940"/>
    <w:rsid w:val="00C921FB"/>
    <w:rsid w:val="00CB0905"/>
    <w:rsid w:val="00CF79B1"/>
    <w:rsid w:val="00D8730B"/>
    <w:rsid w:val="00E0152B"/>
    <w:rsid w:val="00E030CF"/>
    <w:rsid w:val="00E03578"/>
    <w:rsid w:val="00E6632E"/>
    <w:rsid w:val="00EC7028"/>
    <w:rsid w:val="00F046BF"/>
    <w:rsid w:val="00FC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EE5F"/>
  <w15:chartTrackingRefBased/>
  <w15:docId w15:val="{A385ABCD-6D9D-4382-A79C-FA5D0253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31C6"/>
    <w:pPr>
      <w:jc w:val="both"/>
    </w:pPr>
    <w:rPr>
      <w:rFonts w:ascii="Arial" w:hAnsi="Arial" w:cs="Arial"/>
      <w:sz w:val="23"/>
      <w:szCs w:val="23"/>
    </w:rPr>
  </w:style>
  <w:style w:type="character" w:customStyle="1" w:styleId="BodyTextChar">
    <w:name w:val="Body Text Char"/>
    <w:basedOn w:val="DefaultParagraphFont"/>
    <w:link w:val="BodyText"/>
    <w:semiHidden/>
    <w:rsid w:val="003131C6"/>
    <w:rPr>
      <w:rFonts w:ascii="Arial" w:eastAsia="Times New Roman" w:hAnsi="Arial" w:cs="Arial"/>
      <w:sz w:val="23"/>
      <w:szCs w:val="23"/>
      <w:lang w:eastAsia="en-GB"/>
    </w:rPr>
  </w:style>
  <w:style w:type="paragraph" w:customStyle="1" w:styleId="Pa7">
    <w:name w:val="Pa7"/>
    <w:basedOn w:val="Normal"/>
    <w:next w:val="Normal"/>
    <w:uiPriority w:val="99"/>
    <w:rsid w:val="003131C6"/>
    <w:pPr>
      <w:autoSpaceDE w:val="0"/>
      <w:autoSpaceDN w:val="0"/>
      <w:adjustRightInd w:val="0"/>
      <w:spacing w:line="221" w:lineRule="atLeast"/>
    </w:pPr>
    <w:rPr>
      <w:rFonts w:ascii="Stag Light" w:hAnsi="Stag Light"/>
    </w:rPr>
  </w:style>
  <w:style w:type="paragraph" w:customStyle="1" w:styleId="Pa0">
    <w:name w:val="Pa0"/>
    <w:basedOn w:val="Normal"/>
    <w:next w:val="Normal"/>
    <w:uiPriority w:val="99"/>
    <w:rsid w:val="003131C6"/>
    <w:pPr>
      <w:autoSpaceDE w:val="0"/>
      <w:autoSpaceDN w:val="0"/>
      <w:adjustRightInd w:val="0"/>
      <w:spacing w:line="241" w:lineRule="atLeast"/>
    </w:pPr>
    <w:rPr>
      <w:rFonts w:ascii="Stag Semibold" w:hAnsi="Stag Semibold"/>
    </w:rPr>
  </w:style>
  <w:style w:type="paragraph" w:styleId="ListParagraph">
    <w:name w:val="List Paragraph"/>
    <w:basedOn w:val="Normal"/>
    <w:uiPriority w:val="34"/>
    <w:qFormat/>
    <w:rsid w:val="003131C6"/>
    <w:pPr>
      <w:ind w:left="720"/>
      <w:contextualSpacing/>
    </w:pPr>
  </w:style>
  <w:style w:type="paragraph" w:customStyle="1" w:styleId="xmsonormal">
    <w:name w:val="x_msonormal"/>
    <w:basedOn w:val="Normal"/>
    <w:rsid w:val="00597785"/>
    <w:pPr>
      <w:spacing w:before="100" w:beforeAutospacing="1" w:after="100" w:afterAutospacing="1"/>
    </w:pPr>
  </w:style>
  <w:style w:type="character" w:customStyle="1" w:styleId="markj9tr40r2h">
    <w:name w:val="markj9tr40r2h"/>
    <w:basedOn w:val="DefaultParagraphFont"/>
    <w:rsid w:val="00597785"/>
  </w:style>
  <w:style w:type="character" w:customStyle="1" w:styleId="gmaildefault">
    <w:name w:val="gmail_default"/>
    <w:basedOn w:val="DefaultParagraphFont"/>
    <w:rsid w:val="009C602B"/>
  </w:style>
  <w:style w:type="paragraph" w:styleId="Header">
    <w:name w:val="header"/>
    <w:basedOn w:val="Normal"/>
    <w:link w:val="HeaderChar"/>
    <w:uiPriority w:val="99"/>
    <w:unhideWhenUsed/>
    <w:rsid w:val="007209DD"/>
    <w:pPr>
      <w:tabs>
        <w:tab w:val="center" w:pos="4513"/>
        <w:tab w:val="right" w:pos="9026"/>
      </w:tabs>
    </w:pPr>
  </w:style>
  <w:style w:type="character" w:customStyle="1" w:styleId="HeaderChar">
    <w:name w:val="Header Char"/>
    <w:basedOn w:val="DefaultParagraphFont"/>
    <w:link w:val="Header"/>
    <w:uiPriority w:val="99"/>
    <w:rsid w:val="007209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09DD"/>
    <w:pPr>
      <w:tabs>
        <w:tab w:val="center" w:pos="4513"/>
        <w:tab w:val="right" w:pos="9026"/>
      </w:tabs>
    </w:pPr>
  </w:style>
  <w:style w:type="character" w:customStyle="1" w:styleId="FooterChar">
    <w:name w:val="Footer Char"/>
    <w:basedOn w:val="DefaultParagraphFont"/>
    <w:link w:val="Footer"/>
    <w:uiPriority w:val="99"/>
    <w:rsid w:val="007209D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5399">
      <w:bodyDiv w:val="1"/>
      <w:marLeft w:val="0"/>
      <w:marRight w:val="0"/>
      <w:marTop w:val="0"/>
      <w:marBottom w:val="0"/>
      <w:divBdr>
        <w:top w:val="none" w:sz="0" w:space="0" w:color="auto"/>
        <w:left w:val="none" w:sz="0" w:space="0" w:color="auto"/>
        <w:bottom w:val="none" w:sz="0" w:space="0" w:color="auto"/>
        <w:right w:val="none" w:sz="0" w:space="0" w:color="auto"/>
      </w:divBdr>
    </w:div>
    <w:div w:id="21220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26f7d-087a-49b4-9718-bfb85cdd98db" xsi:nil="true"/>
    <lcf76f155ced4ddcb4097134ff3c332f xmlns="d9240c79-43c5-442b-ba71-01da65aacc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EEE19C-9395-4947-ACA3-26661D97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d9240c79-43c5-442b-ba71-01da65aa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3360C-C189-44BB-B14A-1C70D8DE6A20}">
  <ds:schemaRefs>
    <ds:schemaRef ds:uri="http://schemas.microsoft.com/sharepoint/v3/contenttype/forms"/>
  </ds:schemaRefs>
</ds:datastoreItem>
</file>

<file path=customXml/itemProps3.xml><?xml version="1.0" encoding="utf-8"?>
<ds:datastoreItem xmlns:ds="http://schemas.openxmlformats.org/officeDocument/2006/customXml" ds:itemID="{F7EDBB9C-04C8-4BB2-A566-C6B8A4CDD4E5}">
  <ds:schemaRefs>
    <ds:schemaRef ds:uri="http://purl.org/dc/elements/1.1/"/>
    <ds:schemaRef ds:uri="http://schemas.microsoft.com/office/2006/metadata/properties"/>
    <ds:schemaRef ds:uri="d9240c79-43c5-442b-ba71-01da65aacc8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c26f7d-087a-49b4-9718-bfb85cdd98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Edwards, Julie</cp:lastModifiedBy>
  <cp:revision>16</cp:revision>
  <dcterms:created xsi:type="dcterms:W3CDTF">2024-07-01T08:30:00Z</dcterms:created>
  <dcterms:modified xsi:type="dcterms:W3CDTF">2024-07-01T11:06:00Z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0x010100B3E52C2301CDB5489EC2FDE0A43BD929</vt:lpwstr>
  </property>
  <property fmtid="{D5CDD505-2E9C-101B-9397-08002B2CF9AE}" pid="3" name="MediaServiceImageTags">
    <vt:lpwstr/>
  </property>
</Properties>
</file>